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B572D2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01.02.2017.-28.02</w:t>
      </w:r>
      <w:r w:rsidR="0020323E">
        <w:rPr>
          <w:rFonts w:ascii="Times New Roman" w:hAnsi="Times New Roman" w:cs="Times New Roman"/>
          <w:sz w:val="24"/>
          <w:szCs w:val="24"/>
          <w:lang w:val="sr-Latn-RS"/>
        </w:rPr>
        <w:t>.2017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F56D08" w:rsidRDefault="00F56D0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A554B4" w:rsidRDefault="00F512D9" w:rsidP="00B572D2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</w:p>
    <w:p w:rsidR="004F5997" w:rsidRPr="004F5997" w:rsidRDefault="004F5997" w:rsidP="004F5997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F5997">
        <w:rPr>
          <w:rFonts w:ascii="Times New Roman" w:hAnsi="Times New Roman" w:cs="Times New Roman"/>
          <w:sz w:val="24"/>
          <w:szCs w:val="24"/>
          <w:lang w:val="sr-Latn-RS"/>
        </w:rPr>
        <w:t>Na osnovu promena, koje su izvršene u izveštajnom periodu a odnose se na formiranje jedinstvene Uprave, urađeno je par izmena koje se odnose na funkcionisanje Jedinstvenog šaltera. U podsekcijama sajta Objedinjena procedura, zamenjena su dokumenta i obaveštenja u kojima je stajalo Gradska uprava za pružanje usluga građanima u Odeljenja za pružanje usluga građanima.  Na sajtu Objedinjena procedura,u podsekciji „O NAMA“, u odeljku „zaposleni“, izvršena je izmena iz Gradska uprava za urbanizam i komunalno stamene poslove u Odeljenje za komunalno stambene poslove, saobraćaj i infrastukturu, a odnosi se na zaposlenog Mihajlović Božidara.</w:t>
      </w:r>
    </w:p>
    <w:p w:rsidR="00A554B4" w:rsidRDefault="004F5997" w:rsidP="004F5997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4F5997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U skladu raspisanog i upućenog javnog poziva mikro, malim i srednjim preduzećima i preduzetnicima, kao i zadrugama za dodelu bespovratne pomoći za širenje poslovanja, investicije u proizvodnju i unapređenje tehnoloških procesa, povećao se broj zainteresovanih za osnivanje preduzetničkih radnji. Zainteresovana lica se za informacije obraćaju lično na šalteru kao i telefonskim putem, gde ih najviše interesuju uslovi i iznos taksi potrebnih za osnivanje preduzetničkih radnji. Kako se sredstva opredeljena Programom mogu koristiti za izgradnju, dogradnju, rekonstrukciju, adaptaciju, sanaciju i kupovinu proizvodnog ili poslovnog prostora, za kupovinu proizvodne opreme, nove ili polovne, ne starije od pet godina kao i za nabavku softvera i druga nematerijalna ulaganja, zainteresovanost za stanje pojedinih katastarskih parcela se dosta povećala. S obzirom da će preduzećima biti pružena i finansijska podrška za trajna obrtna sredstva, većina zainteresovanih se uz upitnike za osnivanje preduzetničkih radnji uporedo i interesovalo  za dobijanje elektronske građevinske dozvole.</w:t>
      </w:r>
      <w:bookmarkStart w:id="0" w:name="_GoBack"/>
      <w:bookmarkEnd w:id="0"/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25F4D" w:rsidRPr="00F56D08" w:rsidRDefault="00F56D08" w:rsidP="00A554B4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                      </w:t>
      </w:r>
      <w:r w:rsidR="00A554B4">
        <w:rPr>
          <w:lang w:val="sr-Latn-RS"/>
        </w:rPr>
        <w:t xml:space="preserve">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A554B4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4F5997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867C5-F12E-49C4-B1CC-7388C0CFC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5933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158</cp:revision>
  <cp:lastPrinted>2014-10-20T09:37:00Z</cp:lastPrinted>
  <dcterms:created xsi:type="dcterms:W3CDTF">2013-08-02T06:27:00Z</dcterms:created>
  <dcterms:modified xsi:type="dcterms:W3CDTF">2017-04-05T11:06:00Z</dcterms:modified>
</cp:coreProperties>
</file>