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D2A" w:rsidRPr="006D3CD9" w:rsidRDefault="00A56D2A" w:rsidP="00A56D2A">
      <w:pPr>
        <w:jc w:val="center"/>
        <w:rPr>
          <w:rFonts w:ascii="Times New Roman" w:hAnsi="Times New Roman" w:cs="Times New Roman"/>
          <w:b/>
          <w:sz w:val="36"/>
          <w:szCs w:val="36"/>
          <w:lang w:val="sr-Cyrl-RS"/>
        </w:rPr>
      </w:pPr>
      <w:r w:rsidRPr="006D3CD9">
        <w:rPr>
          <w:rFonts w:ascii="Times New Roman" w:hAnsi="Times New Roman" w:cs="Times New Roman"/>
          <w:b/>
          <w:sz w:val="36"/>
          <w:szCs w:val="36"/>
          <w:lang w:val="sr-Cyrl-RS"/>
        </w:rPr>
        <w:t>РЕЗУЛТАТИ АНКЕТИРАЊА ЈУЛ 2017</w:t>
      </w:r>
    </w:p>
    <w:p w:rsidR="00A56D2A" w:rsidRPr="00693655" w:rsidRDefault="00A56D2A" w:rsidP="00A56D2A">
      <w:pPr>
        <w:jc w:val="center"/>
        <w:rPr>
          <w:rFonts w:ascii="Times New Roman" w:hAnsi="Times New Roman" w:cs="Times New Roman"/>
          <w:b/>
          <w:sz w:val="24"/>
          <w:szCs w:val="24"/>
          <w:lang w:val="sr-Cyrl-RS"/>
        </w:rPr>
      </w:pPr>
    </w:p>
    <w:p w:rsidR="00A56D2A" w:rsidRPr="00693655" w:rsidRDefault="00A56D2A" w:rsidP="00A56D2A">
      <w:pPr>
        <w:rPr>
          <w:rFonts w:ascii="Times New Roman" w:hAnsi="Times New Roman" w:cs="Times New Roman"/>
          <w:sz w:val="24"/>
          <w:szCs w:val="24"/>
          <w:lang w:val="sr-Cyrl-RS"/>
        </w:rPr>
      </w:pPr>
      <w:bookmarkStart w:id="0" w:name="_GoBack"/>
      <w:bookmarkEnd w:id="0"/>
    </w:p>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Анкетирање физичких, правних лица и овлашћених пројектних бироа обављено је у периоду од 01.05.2017. до 30.06.2017. године. Током анкетирања у децембру месецу 2016. године, правна лица су била изузета за добијање одговора на анкетна питања. С обзиром да се интересовање за самостално подношење захтева за електронску грађевинску дозволу повећало од стране правних лица, иста су уврштена као група испитаника.</w:t>
      </w:r>
    </w:p>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Након</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одржавања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радионице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која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је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била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организована</w:t>
      </w:r>
      <w:proofErr w:type="spellEnd"/>
      <w:r w:rsidRPr="00693655">
        <w:rPr>
          <w:rFonts w:ascii="Times New Roman" w:hAnsi="Times New Roman" w:cs="Times New Roman"/>
          <w:sz w:val="24"/>
          <w:szCs w:val="24"/>
        </w:rPr>
        <w:t xml:space="preserve"> у </w:t>
      </w:r>
      <w:proofErr w:type="spellStart"/>
      <w:r w:rsidRPr="00693655">
        <w:rPr>
          <w:rFonts w:ascii="Times New Roman" w:hAnsi="Times New Roman" w:cs="Times New Roman"/>
          <w:sz w:val="24"/>
          <w:szCs w:val="24"/>
        </w:rPr>
        <w:t>Центру</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за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економику</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домаћинства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са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представницима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Градске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управе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партнерских</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институција</w:t>
      </w:r>
      <w:proofErr w:type="spellEnd"/>
      <w:r w:rsidRPr="00693655">
        <w:rPr>
          <w:rFonts w:ascii="Times New Roman" w:hAnsi="Times New Roman" w:cs="Times New Roman"/>
          <w:sz w:val="24"/>
          <w:szCs w:val="24"/>
        </w:rPr>
        <w:t xml:space="preserve"> и </w:t>
      </w:r>
      <w:proofErr w:type="spellStart"/>
      <w:r w:rsidRPr="00693655">
        <w:rPr>
          <w:rFonts w:ascii="Times New Roman" w:hAnsi="Times New Roman" w:cs="Times New Roman"/>
          <w:sz w:val="24"/>
          <w:szCs w:val="24"/>
        </w:rPr>
        <w:t>јавних</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предузећа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извршена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је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промена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анкетних</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питања</w:t>
      </w:r>
      <w:proofErr w:type="spellEnd"/>
      <w:r w:rsidRPr="00693655">
        <w:rPr>
          <w:rFonts w:ascii="Times New Roman" w:hAnsi="Times New Roman" w:cs="Times New Roman"/>
          <w:sz w:val="24"/>
          <w:szCs w:val="24"/>
        </w:rPr>
        <w:t xml:space="preserve"> у </w:t>
      </w:r>
      <w:proofErr w:type="spellStart"/>
      <w:r w:rsidRPr="00693655">
        <w:rPr>
          <w:rFonts w:ascii="Times New Roman" w:hAnsi="Times New Roman" w:cs="Times New Roman"/>
          <w:sz w:val="24"/>
          <w:szCs w:val="24"/>
        </w:rPr>
        <w:t>односу</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на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раније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периоде</w:t>
      </w:r>
      <w:proofErr w:type="spellEnd"/>
      <w:r w:rsidRPr="00693655">
        <w:rPr>
          <w:rFonts w:ascii="Times New Roman" w:hAnsi="Times New Roman" w:cs="Times New Roman"/>
          <w:sz w:val="24"/>
          <w:szCs w:val="24"/>
        </w:rPr>
        <w:t xml:space="preserve">. </w:t>
      </w:r>
      <w:r w:rsidRPr="00693655">
        <w:rPr>
          <w:rFonts w:ascii="Times New Roman" w:hAnsi="Times New Roman" w:cs="Times New Roman"/>
          <w:sz w:val="24"/>
          <w:szCs w:val="24"/>
          <w:lang w:val="sr-Cyrl-RS"/>
        </w:rPr>
        <w:t>Идеја за промену анкетних питања уследила је због активирања апликације  за презентацију браунфилд локација, која ће бити проширена презентацијом гринфилд локацијама и приказом планираних радних зона у оквиру обухвата Просторног плана града Лесковца. Корисницима је омогућено коришћење веб ГИС апликација и приступ делу ГИС базе града Лесковца на интернет страници града. Како смо добили позитивне реакције овлашћених пројектних бироа везане за коришћење географског информационог система , као једно од питања уврстили смо анкетно питање под редним бројем 7 које ће бити приказано у даљем контексту са целокупним приказом анкетних питања.</w:t>
      </w:r>
    </w:p>
    <w:p w:rsidR="00A56D2A" w:rsidRPr="00693655" w:rsidRDefault="00693655" w:rsidP="00A56D2A">
      <w:pPr>
        <w:rPr>
          <w:rFonts w:ascii="Times New Roman" w:hAnsi="Times New Roman" w:cs="Times New Roman"/>
          <w:sz w:val="24"/>
          <w:szCs w:val="24"/>
          <w:lang w:val="sr-Cyrl-RS"/>
        </w:rPr>
      </w:pPr>
      <w:r>
        <w:rPr>
          <w:rFonts w:ascii="Times New Roman" w:hAnsi="Times New Roman" w:cs="Times New Roman"/>
          <w:sz w:val="24"/>
          <w:szCs w:val="24"/>
          <w:lang w:val="sr-Cyrl-RS"/>
        </w:rPr>
        <w:t>Следи приказ анкетних питања: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A56D2A" w:rsidRPr="00693655" w:rsidTr="00A56D2A">
        <w:tc>
          <w:tcPr>
            <w:tcW w:w="3708" w:type="dxa"/>
            <w:shd w:val="clear" w:color="auto" w:fill="auto"/>
          </w:tcPr>
          <w:p w:rsidR="00A56D2A" w:rsidRPr="00693655" w:rsidRDefault="00A56D2A" w:rsidP="00A56D2A">
            <w:pPr>
              <w:rPr>
                <w:rFonts w:ascii="Times New Roman" w:hAnsi="Times New Roman" w:cs="Times New Roman"/>
                <w:sz w:val="24"/>
                <w:szCs w:val="24"/>
                <w:highlight w:val="lightGray"/>
                <w:lang w:val="sr-Cyrl-RS"/>
              </w:rPr>
            </w:pPr>
            <w:proofErr w:type="spellStart"/>
            <w:r w:rsidRPr="00693655">
              <w:rPr>
                <w:rFonts w:ascii="Times New Roman" w:hAnsi="Times New Roman" w:cs="Times New Roman"/>
                <w:sz w:val="24"/>
                <w:szCs w:val="24"/>
                <w:highlight w:val="lightGray"/>
              </w:rPr>
              <w:t>Основне</w:t>
            </w:r>
            <w:proofErr w:type="spellEnd"/>
            <w:r w:rsidRPr="00693655">
              <w:rPr>
                <w:rFonts w:ascii="Times New Roman" w:hAnsi="Times New Roman" w:cs="Times New Roman"/>
                <w:sz w:val="24"/>
                <w:szCs w:val="24"/>
                <w:highlight w:val="lightGray"/>
              </w:rPr>
              <w:t xml:space="preserve"> </w:t>
            </w:r>
            <w:proofErr w:type="spellStart"/>
            <w:r w:rsidRPr="00693655">
              <w:rPr>
                <w:rFonts w:ascii="Times New Roman" w:hAnsi="Times New Roman" w:cs="Times New Roman"/>
                <w:sz w:val="24"/>
                <w:szCs w:val="24"/>
                <w:highlight w:val="lightGray"/>
              </w:rPr>
              <w:t>информације</w:t>
            </w:r>
            <w:proofErr w:type="spellEnd"/>
          </w:p>
        </w:tc>
        <w:tc>
          <w:tcPr>
            <w:tcW w:w="5535" w:type="dxa"/>
            <w:shd w:val="clear" w:color="auto" w:fill="auto"/>
          </w:tcPr>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Није обавезан елеменат</w:t>
            </w:r>
          </w:p>
        </w:tc>
      </w:tr>
      <w:tr w:rsidR="00A56D2A" w:rsidRPr="00693655" w:rsidTr="00A56D2A">
        <w:tc>
          <w:tcPr>
            <w:tcW w:w="3708" w:type="dxa"/>
            <w:shd w:val="clear" w:color="auto" w:fill="auto"/>
          </w:tcPr>
          <w:p w:rsidR="00A56D2A" w:rsidRPr="00693655" w:rsidRDefault="00A56D2A" w:rsidP="00A56D2A">
            <w:pPr>
              <w:rPr>
                <w:rFonts w:ascii="Times New Roman" w:hAnsi="Times New Roman" w:cs="Times New Roman"/>
                <w:sz w:val="24"/>
                <w:szCs w:val="24"/>
                <w:highlight w:val="lightGray"/>
                <w:lang w:val="sr-Cyrl-RS"/>
              </w:rPr>
            </w:pPr>
            <w:r w:rsidRPr="00693655">
              <w:rPr>
                <w:rFonts w:ascii="Times New Roman" w:hAnsi="Times New Roman" w:cs="Times New Roman"/>
                <w:sz w:val="24"/>
                <w:szCs w:val="24"/>
                <w:highlight w:val="lightGray"/>
              </w:rPr>
              <w:t xml:space="preserve">ИМЕ </w:t>
            </w:r>
            <w:r w:rsidRPr="00693655">
              <w:rPr>
                <w:rFonts w:ascii="Times New Roman" w:hAnsi="Times New Roman" w:cs="Times New Roman"/>
                <w:sz w:val="24"/>
                <w:szCs w:val="24"/>
                <w:highlight w:val="lightGray"/>
                <w:lang w:val="sr-Cyrl-RS"/>
              </w:rPr>
              <w:t>и ПРЕЗИМЕ</w:t>
            </w:r>
          </w:p>
        </w:tc>
        <w:tc>
          <w:tcPr>
            <w:tcW w:w="5535" w:type="dxa"/>
            <w:shd w:val="clear" w:color="auto" w:fill="auto"/>
          </w:tcPr>
          <w:p w:rsidR="00A56D2A" w:rsidRPr="00693655" w:rsidRDefault="00A56D2A" w:rsidP="00A56D2A">
            <w:pPr>
              <w:rPr>
                <w:rFonts w:ascii="Times New Roman" w:hAnsi="Times New Roman" w:cs="Times New Roman"/>
                <w:sz w:val="24"/>
                <w:szCs w:val="24"/>
              </w:rPr>
            </w:pPr>
          </w:p>
        </w:tc>
      </w:tr>
      <w:tr w:rsidR="00A56D2A" w:rsidRPr="00693655" w:rsidTr="00A56D2A">
        <w:tc>
          <w:tcPr>
            <w:tcW w:w="3708" w:type="dxa"/>
            <w:shd w:val="clear" w:color="auto" w:fill="auto"/>
          </w:tcPr>
          <w:p w:rsidR="00A56D2A" w:rsidRPr="00693655" w:rsidRDefault="00A56D2A" w:rsidP="00A56D2A">
            <w:pPr>
              <w:rPr>
                <w:rFonts w:ascii="Times New Roman" w:hAnsi="Times New Roman" w:cs="Times New Roman"/>
                <w:sz w:val="24"/>
                <w:szCs w:val="24"/>
                <w:highlight w:val="lightGray"/>
                <w:lang w:val="sr-Cyrl-RS"/>
              </w:rPr>
            </w:pPr>
            <w:r w:rsidRPr="00693655">
              <w:rPr>
                <w:rFonts w:ascii="Times New Roman" w:hAnsi="Times New Roman" w:cs="Times New Roman"/>
                <w:sz w:val="24"/>
                <w:szCs w:val="24"/>
                <w:highlight w:val="lightGray"/>
                <w:lang w:val="sr-Cyrl-RS"/>
              </w:rPr>
              <w:t>НАЗИВ ПРЕДУЗЕЋА</w:t>
            </w:r>
          </w:p>
        </w:tc>
        <w:tc>
          <w:tcPr>
            <w:tcW w:w="5535" w:type="dxa"/>
            <w:shd w:val="clear" w:color="auto" w:fill="auto"/>
          </w:tcPr>
          <w:p w:rsidR="00A56D2A" w:rsidRPr="00693655" w:rsidRDefault="00A56D2A" w:rsidP="00A56D2A">
            <w:pPr>
              <w:rPr>
                <w:rFonts w:ascii="Times New Roman" w:hAnsi="Times New Roman" w:cs="Times New Roman"/>
                <w:sz w:val="24"/>
                <w:szCs w:val="24"/>
              </w:rPr>
            </w:pPr>
          </w:p>
        </w:tc>
      </w:tr>
    </w:tbl>
    <w:p w:rsidR="00A56D2A" w:rsidRPr="00693655" w:rsidRDefault="00A56D2A" w:rsidP="00A56D2A">
      <w:pPr>
        <w:rPr>
          <w:rFonts w:ascii="Times New Roman" w:hAnsi="Times New Roman" w:cs="Times New Roman"/>
          <w:sz w:val="24"/>
          <w:szCs w:val="24"/>
          <w:lang w:val="sr-Latn-RS"/>
        </w:rPr>
      </w:pPr>
    </w:p>
    <w:p w:rsidR="00A56D2A" w:rsidRPr="00693655" w:rsidRDefault="00693655" w:rsidP="00A56D2A">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A56D2A" w:rsidRPr="00693655">
        <w:rPr>
          <w:rFonts w:ascii="Times New Roman" w:hAnsi="Times New Roman" w:cs="Times New Roman"/>
          <w:sz w:val="24"/>
          <w:szCs w:val="24"/>
          <w:lang w:val="sr-Latn-RS"/>
        </w:rPr>
        <w:t xml:space="preserve">1. </w:t>
      </w:r>
      <w:r>
        <w:rPr>
          <w:rFonts w:ascii="Times New Roman" w:hAnsi="Times New Roman" w:cs="Times New Roman"/>
          <w:sz w:val="24"/>
          <w:szCs w:val="24"/>
          <w:lang w:val="sr-Cyrl-RS"/>
        </w:rPr>
        <w:t xml:space="preserve"> Захтеве за дозволу за градњу подносите преко овлашћеног пројектног бироа, самостално или преко других стручних лица и којих?</w:t>
      </w:r>
    </w:p>
    <w:p w:rsidR="00A56D2A" w:rsidRPr="00693655" w:rsidRDefault="00693655" w:rsidP="00693655">
      <w:pPr>
        <w:rPr>
          <w:rFonts w:ascii="Times New Roman" w:hAnsi="Times New Roman" w:cs="Times New Roman"/>
          <w:sz w:val="24"/>
          <w:szCs w:val="24"/>
          <w:lang w:val="sr-Cyrl-RS"/>
        </w:rPr>
      </w:pPr>
      <w:r>
        <w:rPr>
          <w:rFonts w:ascii="Times New Roman" w:eastAsia="Times New Roman" w:hAnsi="Times New Roman" w:cs="Times New Roman"/>
          <w:b/>
          <w:sz w:val="24"/>
          <w:szCs w:val="24"/>
          <w:lang w:val="sr-Latn-RS" w:eastAsia="cs-CZ"/>
        </w:rPr>
        <w:t xml:space="preserve">          </w:t>
      </w:r>
      <w:r w:rsidR="00A56D2A" w:rsidRPr="00693655">
        <w:rPr>
          <w:rFonts w:ascii="Times New Roman" w:hAnsi="Times New Roman" w:cs="Times New Roman"/>
          <w:sz w:val="24"/>
          <w:szCs w:val="24"/>
          <w:lang w:val="sr-Cyrl-RS"/>
        </w:rPr>
        <w:t>-ДА                                                                -НЕ</w:t>
      </w:r>
    </w:p>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A56D2A"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-САМОСТАЛНОМ ПРЕТРАГОМ</w:t>
      </w:r>
    </w:p>
    <w:p w:rsidR="00693655" w:rsidRPr="00693655" w:rsidRDefault="00693655" w:rsidP="00A56D2A">
      <w:pPr>
        <w:rPr>
          <w:rFonts w:ascii="Times New Roman" w:hAnsi="Times New Roman" w:cs="Times New Roman"/>
          <w:sz w:val="24"/>
          <w:szCs w:val="24"/>
          <w:lang w:val="sr-Cyrl-RS"/>
        </w:rPr>
      </w:pPr>
    </w:p>
    <w:p w:rsidR="00A56D2A"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lastRenderedPageBreak/>
        <w:t xml:space="preserve">             -УЗ КОНСУЛТАЦИЈУ</w:t>
      </w:r>
    </w:p>
    <w:p w:rsidR="00693655" w:rsidRDefault="00693655" w:rsidP="00A56D2A">
      <w:pPr>
        <w:rPr>
          <w:rFonts w:ascii="Times New Roman" w:hAnsi="Times New Roman" w:cs="Times New Roman"/>
          <w:sz w:val="24"/>
          <w:szCs w:val="24"/>
          <w:lang w:val="sr-Cyrl-RS"/>
        </w:rPr>
      </w:pP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-ДА                                                       -НЕ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4. Да ли пратите  објављивање издатих локацијских услова, грађевинске и употребне дозволе и закључке о одбацивању на сајту Обједињене процедуре?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 ДА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 НЕ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 ИНФОРМИШЕМ СЕ ТЕЛЕФОНСКИМ ПУТЕМ У УСЛУЖНОМ ЦЕНТРУ</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5. Да ли неажурност органа надлежног за упис на непокретностима и правима на њима у јавној књизи утиче на време добијања дозвола за градњу?</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а. Изузетно   б. Утиче      ц. Без мишљења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6.  Да ли је ефикасније спровођење обједињене процедуре од почетка рада регистратора централне евиденције?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-ДА </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-НЕ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-ДА                      </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-НЕ                </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-МОЖДА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693655" w:rsidRPr="00FD7A61" w:rsidTr="00714610">
        <w:trPr>
          <w:trHeight w:val="1943"/>
        </w:trPr>
        <w:tc>
          <w:tcPr>
            <w:tcW w:w="9243" w:type="dxa"/>
            <w:shd w:val="clear" w:color="auto" w:fill="auto"/>
          </w:tcPr>
          <w:p w:rsidR="00693655" w:rsidRPr="00FD7A61" w:rsidRDefault="00693655" w:rsidP="00714610">
            <w:pPr>
              <w:rPr>
                <w:lang w:val="sr-Cyrl-RS"/>
              </w:rPr>
            </w:pPr>
          </w:p>
        </w:tc>
      </w:tr>
    </w:tbl>
    <w:p w:rsidR="00693655" w:rsidRPr="000860D2" w:rsidRDefault="00693655" w:rsidP="00693655">
      <w:pPr>
        <w:rPr>
          <w:lang w:val="sr-Cyrl-RS"/>
        </w:rPr>
      </w:pPr>
    </w:p>
    <w:p w:rsidR="00693655" w:rsidRPr="00693655" w:rsidRDefault="00693655" w:rsidP="00693655">
      <w:pPr>
        <w:rPr>
          <w:rFonts w:ascii="Times New Roman" w:hAnsi="Times New Roman" w:cs="Times New Roman"/>
          <w:sz w:val="24"/>
          <w:szCs w:val="24"/>
          <w:lang w:val="sr-Latn-RS"/>
        </w:rPr>
      </w:pPr>
      <w:r>
        <w:rPr>
          <w:lang w:val="sr-Cyrl-RS"/>
        </w:rPr>
        <w:lastRenderedPageBreak/>
        <w:t xml:space="preserve">                  </w:t>
      </w:r>
      <w:r w:rsidRPr="00693655">
        <w:rPr>
          <w:rFonts w:ascii="Times New Roman" w:hAnsi="Times New Roman" w:cs="Times New Roman"/>
          <w:sz w:val="24"/>
          <w:szCs w:val="24"/>
          <w:lang w:val="sr-Cyrl-RS"/>
        </w:rPr>
        <w:t xml:space="preserve">Пратећи захтеве и предлоге за побољшање као и саме ставове заинтересованих клиијената за добијање електронске дозволе за градњу, можемо закључити да се временом дошло до прихватљивијег приступа ка самој електронској комуникацији. Иако су већина овлашћених пројектних бироа унапредила  и прилагодила своју конфигурацију рачунара потребама система за добијање електронске грађевинске дозволе, и даље се јавља проблем са централним софтвером па се и у одељку за предлоге и побољшање рада указује на оптимизацију софтвера и стабилнији рад ЦЕОП система. Потребан је и драјвер за распознавање електронског потписа које је изостављен у </w:t>
      </w:r>
      <w:r w:rsidRPr="00693655">
        <w:rPr>
          <w:rFonts w:ascii="Times New Roman" w:hAnsi="Times New Roman" w:cs="Times New Roman"/>
          <w:sz w:val="24"/>
          <w:szCs w:val="24"/>
          <w:lang w:val="sr-Latn-RS"/>
        </w:rPr>
        <w:t>windows-u 10.</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позитивнијих одговора на постављено питање, чак 88% анкетираних су истог позитивног мишљења.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Упоређивањем и анализирањем добијених одговора на питање да ли су испитаници подносили захтеве за добијање електронске дозволе за градњу самостално или преко овлашћеног пројектног бироа добијамо одговор који указује да су се углавном подносиоци определили да у њихово име неко други поднесе захтев а као разлог се наводи проблем око електроноског потписа.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Анализирањем резултата  периода анкетирања у току текуће године са прошлогодишњим резултатима, можемо уочити да се повећао број подношења захтева за електронску грађевинску дозволу путем овлашћених пројектних бироа.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Следи графички приказ:</w:t>
      </w:r>
    </w:p>
    <w:p w:rsidR="00693655" w:rsidRPr="0012440A" w:rsidRDefault="00693655" w:rsidP="00693655">
      <w:pPr>
        <w:rPr>
          <w:lang w:val="sr-Latn-RS"/>
        </w:rPr>
      </w:pPr>
      <w:r>
        <w:rPr>
          <w:noProof/>
        </w:rPr>
        <w:drawing>
          <wp:inline distT="0" distB="0" distL="0" distR="0" wp14:anchorId="1C0648C7" wp14:editId="3822B15E">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93655" w:rsidRPr="00693655" w:rsidRDefault="00693655" w:rsidP="00A56D2A">
      <w:pPr>
        <w:rPr>
          <w:rFonts w:ascii="Times New Roman" w:hAnsi="Times New Roman" w:cs="Times New Roman"/>
          <w:sz w:val="24"/>
          <w:szCs w:val="24"/>
          <w:lang w:val="sr-Cyrl-RS"/>
        </w:rPr>
      </w:pPr>
    </w:p>
    <w:p w:rsidR="00A56D2A" w:rsidRPr="00693655" w:rsidRDefault="00A56D2A" w:rsidP="00A56D2A">
      <w:pPr>
        <w:rPr>
          <w:rFonts w:ascii="Times New Roman" w:hAnsi="Times New Roman" w:cs="Times New Roman"/>
          <w:b/>
          <w:sz w:val="24"/>
          <w:szCs w:val="24"/>
          <w:lang w:val="sr-Cyrl-RS"/>
        </w:rPr>
      </w:pPr>
    </w:p>
    <w:p w:rsidR="001B2E01" w:rsidRPr="001B2E01" w:rsidRDefault="001B2E01" w:rsidP="00693655">
      <w:pPr>
        <w:jc w:val="center"/>
        <w:rPr>
          <w:rFonts w:ascii="Times New Roman" w:hAnsi="Times New Roman" w:cs="Times New Roman"/>
          <w:b/>
          <w:sz w:val="52"/>
          <w:szCs w:val="52"/>
          <w:lang w:val="sr-Cyrl-RS"/>
        </w:rPr>
      </w:pPr>
      <w:r w:rsidRPr="001B2E01">
        <w:rPr>
          <w:rFonts w:ascii="Times New Roman" w:hAnsi="Times New Roman" w:cs="Times New Roman"/>
          <w:b/>
          <w:sz w:val="52"/>
          <w:szCs w:val="52"/>
          <w:lang w:val="sr-Cyrl-RS"/>
        </w:rPr>
        <w:t>РЕЗУЛТАТИ АНКЕТЕ ДЕЦЕМБАР  2016</w:t>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У периоду 01.11.2016.-15.12.2016.године, извршено је анкетирање физичких лица и овлашћених пројектних бироа. Након прикупљања испуњених анкетних листића,  резултати су сумирани, извршена је анализа са предходим резултатима анкетирања од маја месеца текуће године и иста је објављена на сајту Обједињене процедуре.</w:t>
      </w: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 Као и у предходном периоду анкетирања, које је спроведено почетком  године, поновљена су анкетна питања. Како је приликом бирања питања за прошло анкетирање узето у обзир и начин подношења захтева, поновљеним питањима добијамо одговоре на основу којих се може прецизније урадити анализа упоређивањем истих. </w:t>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Следи графички приказ начина подношења захтева за добијање дозвола за градњу:</w:t>
      </w: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noProof/>
          <w:sz w:val="24"/>
          <w:szCs w:val="24"/>
          <w:u w:val="single"/>
        </w:rPr>
        <w:drawing>
          <wp:inline distT="0" distB="0" distL="0" distR="0" wp14:anchorId="76CC87EC" wp14:editId="1F876A96">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Latn-RS"/>
        </w:rPr>
        <w:lastRenderedPageBreak/>
        <w:t xml:space="preserve">       </w:t>
      </w:r>
      <w:r w:rsidRPr="001B2E01">
        <w:rPr>
          <w:rFonts w:ascii="Times New Roman" w:hAnsi="Times New Roman" w:cs="Times New Roman"/>
          <w:sz w:val="24"/>
          <w:szCs w:val="24"/>
          <w:lang w:val="sr-Cyrl-RS"/>
        </w:rPr>
        <w:t>Упоређивањем сумираних резултата анкетирања током горе поменутог периода са предходним сумираним подацима од маја месеца текуће године  уочавамо  следеће:</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Почетком 2016.године, од када се почело са применом електронске грађевинске дозволе, анкетирање које је вршено маја месеца, показало је да се корисници још увек прилагођавају на нови начин примене. Коришћењем истих анкетних питања у горе наведеном анкетном периоду, добијамо одговоре који су и били за очекивати када је у питању начин подношења захтева за добијање грађевинске дозволе. Већина анкетираних  се изјаснила да се приликом подношења електронске дозволе обратила овлашћеним пројектним бироима. Без обзира што се на сајту Обједињене процедуре налазе  ценовници у оквиру којих се могу наћи сви износи за уплату и одговарајући уплатни рачуни, грађани су се ипак одлучили да за подношења захтева ангажују овлашћене пројектне бирое. </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Latn-RS"/>
        </w:rPr>
      </w:pPr>
      <w:r w:rsidRPr="001B2E01">
        <w:rPr>
          <w:rFonts w:ascii="Times New Roman" w:hAnsi="Times New Roman" w:cs="Times New Roman"/>
          <w:sz w:val="24"/>
          <w:szCs w:val="24"/>
          <w:lang w:val="sr-Cyrl-RS"/>
        </w:rPr>
        <w:t>У наведеном периоду, укупно је анкетирано 40 лица. Од укупног броја испитаних, изабрана су 10 пројектна бироа а остале анкете су попунили физичка и правна лица који су подносили захтеве за информацију о локацији, захтеве за издавање локацијских услова, грађевинске дозволе, одобрења за извођење радова и употребне дозволе за објекте.</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Како је и графички приказано, процентуални износ самосталног подношења захтева за електронску дозволу за градњу износио је 36% у мају месецу, док се у овом анектираном периоду тај број смањио на чак 17%. У Упоређивањем добијених резултата, </w:t>
      </w:r>
      <w:r w:rsidRPr="001B2E01">
        <w:rPr>
          <w:rFonts w:ascii="Times New Roman" w:hAnsi="Times New Roman" w:cs="Times New Roman"/>
          <w:sz w:val="24"/>
          <w:szCs w:val="24"/>
          <w:lang w:val="sr-Latn-RS"/>
        </w:rPr>
        <w:t>вредност индикатора</w:t>
      </w:r>
      <w:r w:rsidRPr="001B2E01">
        <w:rPr>
          <w:rFonts w:ascii="Times New Roman" w:hAnsi="Times New Roman" w:cs="Times New Roman"/>
          <w:sz w:val="24"/>
          <w:szCs w:val="24"/>
          <w:lang w:val="sr-Cyrl-RS"/>
        </w:rPr>
        <w:t xml:space="preserve"> од 42%, </w:t>
      </w:r>
      <w:r w:rsidRPr="001B2E01">
        <w:rPr>
          <w:rFonts w:ascii="Times New Roman" w:hAnsi="Times New Roman" w:cs="Times New Roman"/>
          <w:sz w:val="24"/>
          <w:szCs w:val="24"/>
          <w:lang w:val="sr-Latn-RS"/>
        </w:rPr>
        <w:t xml:space="preserve"> показује процентуални износ повећања подношења захтева путем пројектних бироа. </w:t>
      </w:r>
      <w:r w:rsidRPr="001B2E01">
        <w:rPr>
          <w:rFonts w:ascii="Times New Roman" w:hAnsi="Times New Roman" w:cs="Times New Roman"/>
          <w:sz w:val="24"/>
          <w:szCs w:val="24"/>
          <w:lang w:val="sr-Cyrl-RS"/>
        </w:rPr>
        <w:t xml:space="preserve"> Повећању индикатора проузроковали су опширни и компликовани упитници за приступ на систем за подношење електронске грађевинске дозволе, проблеми приликом подношења захтева за електронски потпис, промена конфигурације рачунара ( за случај да корисник има тип рачунара који не подржава одговарајућу брзину протока података путем интернета) или проблем око инсталирања одговарајућих програма, претрага потребних износа за уплату које су потребне за подношење захтева и издавања решења, поседовање адекватног интернет претраживача као и компликован начин коришћења апликације.</w:t>
      </w:r>
    </w:p>
    <w:p w:rsidR="001B2E01" w:rsidRPr="001B2E01" w:rsidRDefault="001B2E01" w:rsidP="001B2E01">
      <w:pPr>
        <w:ind w:left="420"/>
        <w:contextualSpacing/>
        <w:rPr>
          <w:rFonts w:ascii="Times New Roman" w:hAnsi="Times New Roman" w:cs="Times New Roman"/>
          <w:sz w:val="24"/>
          <w:szCs w:val="24"/>
          <w:lang w:val="sr-Cyrl-RS"/>
        </w:rPr>
      </w:pPr>
    </w:p>
    <w:p w:rsid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Следи приказ анкетних питања:</w:t>
      </w:r>
    </w:p>
    <w:p w:rsidR="001B2E01" w:rsidRDefault="001B2E01" w:rsidP="001B2E01">
      <w:pPr>
        <w:ind w:left="420"/>
        <w:contextualSpacing/>
        <w:rPr>
          <w:rFonts w:ascii="Times New Roman" w:hAnsi="Times New Roman" w:cs="Times New Roman"/>
          <w:sz w:val="24"/>
          <w:szCs w:val="24"/>
          <w:lang w:val="sr-Cyrl-RS"/>
        </w:rPr>
      </w:pPr>
    </w:p>
    <w:p w:rsid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1B2E01" w:rsidRPr="001B2E01" w:rsidTr="00A56D2A">
        <w:tc>
          <w:tcPr>
            <w:tcW w:w="3708" w:type="dxa"/>
            <w:shd w:val="clear" w:color="auto" w:fill="auto"/>
          </w:tcPr>
          <w:p w:rsidR="001B2E01" w:rsidRPr="001B2E01" w:rsidRDefault="001B2E01" w:rsidP="001B2E01">
            <w:pPr>
              <w:rPr>
                <w:highlight w:val="lightGray"/>
                <w:lang w:val="sr-Cyrl-RS"/>
              </w:rPr>
            </w:pPr>
            <w:proofErr w:type="spellStart"/>
            <w:r w:rsidRPr="001B2E01">
              <w:rPr>
                <w:highlight w:val="lightGray"/>
              </w:rPr>
              <w:lastRenderedPageBreak/>
              <w:t>Основне</w:t>
            </w:r>
            <w:proofErr w:type="spellEnd"/>
            <w:r w:rsidRPr="001B2E01">
              <w:rPr>
                <w:highlight w:val="lightGray"/>
              </w:rPr>
              <w:t xml:space="preserve"> </w:t>
            </w:r>
            <w:proofErr w:type="spellStart"/>
            <w:r w:rsidRPr="001B2E01">
              <w:rPr>
                <w:highlight w:val="lightGray"/>
              </w:rPr>
              <w:t>информације</w:t>
            </w:r>
            <w:proofErr w:type="spellEnd"/>
          </w:p>
        </w:tc>
        <w:tc>
          <w:tcPr>
            <w:tcW w:w="5535" w:type="dxa"/>
            <w:shd w:val="clear" w:color="auto" w:fill="auto"/>
          </w:tcPr>
          <w:p w:rsidR="001B2E01" w:rsidRPr="001B2E01" w:rsidRDefault="001B2E01" w:rsidP="001B2E01">
            <w:pPr>
              <w:rPr>
                <w:lang w:val="sr-Cyrl-RS"/>
              </w:rPr>
            </w:pPr>
            <w:r w:rsidRPr="001B2E01">
              <w:rPr>
                <w:lang w:val="sr-Cyrl-RS"/>
              </w:rPr>
              <w:t>Није обавезан елеменат</w:t>
            </w:r>
          </w:p>
        </w:tc>
      </w:tr>
      <w:tr w:rsidR="001B2E01" w:rsidRPr="001B2E01" w:rsidTr="00A56D2A">
        <w:tc>
          <w:tcPr>
            <w:tcW w:w="3708" w:type="dxa"/>
            <w:shd w:val="clear" w:color="auto" w:fill="auto"/>
          </w:tcPr>
          <w:p w:rsidR="001B2E01" w:rsidRPr="001B2E01" w:rsidRDefault="001B2E01" w:rsidP="001B2E01">
            <w:pPr>
              <w:rPr>
                <w:highlight w:val="lightGray"/>
                <w:lang w:val="sr-Cyrl-RS"/>
              </w:rPr>
            </w:pPr>
            <w:r w:rsidRPr="001B2E01">
              <w:rPr>
                <w:highlight w:val="lightGray"/>
              </w:rPr>
              <w:t xml:space="preserve">ИМЕ </w:t>
            </w:r>
            <w:r w:rsidRPr="001B2E01">
              <w:rPr>
                <w:highlight w:val="lightGray"/>
                <w:lang w:val="sr-Cyrl-RS"/>
              </w:rPr>
              <w:t>и ПРЕЗИМЕ</w:t>
            </w:r>
          </w:p>
        </w:tc>
        <w:tc>
          <w:tcPr>
            <w:tcW w:w="5535" w:type="dxa"/>
            <w:shd w:val="clear" w:color="auto" w:fill="auto"/>
          </w:tcPr>
          <w:p w:rsidR="001B2E01" w:rsidRPr="001B2E01" w:rsidRDefault="001B2E01" w:rsidP="001B2E01"/>
        </w:tc>
      </w:tr>
      <w:tr w:rsidR="001B2E01" w:rsidRPr="001B2E01" w:rsidTr="00A56D2A">
        <w:tc>
          <w:tcPr>
            <w:tcW w:w="3708" w:type="dxa"/>
            <w:shd w:val="clear" w:color="auto" w:fill="auto"/>
          </w:tcPr>
          <w:p w:rsidR="001B2E01" w:rsidRPr="001B2E01" w:rsidRDefault="001B2E01" w:rsidP="001B2E01">
            <w:pPr>
              <w:rPr>
                <w:highlight w:val="lightGray"/>
                <w:lang w:val="sr-Cyrl-RS"/>
              </w:rPr>
            </w:pPr>
            <w:r w:rsidRPr="001B2E01">
              <w:rPr>
                <w:highlight w:val="lightGray"/>
                <w:lang w:val="sr-Cyrl-RS"/>
              </w:rPr>
              <w:t>НАЗИВ ПРЕДУЗЕЋА</w:t>
            </w:r>
          </w:p>
        </w:tc>
        <w:tc>
          <w:tcPr>
            <w:tcW w:w="5535" w:type="dxa"/>
            <w:shd w:val="clear" w:color="auto" w:fill="auto"/>
          </w:tcPr>
          <w:p w:rsidR="001B2E01" w:rsidRPr="001B2E01" w:rsidRDefault="001B2E01" w:rsidP="001B2E01"/>
        </w:tc>
      </w:tr>
    </w:tbl>
    <w:p w:rsidR="001B2E01" w:rsidRPr="001B2E01" w:rsidRDefault="001B2E01" w:rsidP="001B2E01">
      <w:pPr>
        <w:rPr>
          <w:lang w:val="sr-Cyrl-RS"/>
        </w:rPr>
      </w:pPr>
    </w:p>
    <w:p w:rsidR="001B2E01" w:rsidRPr="001B2E01" w:rsidRDefault="001B2E01" w:rsidP="001B2E01">
      <w:pPr>
        <w:rPr>
          <w:lang w:val="sr-Cyrl-RS"/>
        </w:rPr>
      </w:pPr>
    </w:p>
    <w:p w:rsidR="001B2E01" w:rsidRPr="001B2E01" w:rsidRDefault="001B2E01" w:rsidP="001B2E01">
      <w:pPr>
        <w:rPr>
          <w:lang w:val="sr-Cyrl-RS"/>
        </w:rPr>
      </w:pPr>
    </w:p>
    <w:p w:rsidR="001B2E01" w:rsidRPr="001B2E01" w:rsidRDefault="001B2E01" w:rsidP="001B2E01">
      <w:pPr>
        <w:numPr>
          <w:ilvl w:val="0"/>
          <w:numId w:val="2"/>
        </w:numPr>
        <w:rPr>
          <w:rFonts w:ascii="Times New Roman" w:hAnsi="Times New Roman"/>
          <w:sz w:val="24"/>
          <w:szCs w:val="24"/>
          <w:lang w:val="sr-Cyrl-RS"/>
        </w:rPr>
      </w:pPr>
      <w:r w:rsidRPr="001B2E01">
        <w:rPr>
          <w:rFonts w:ascii="Times New Roman" w:hAnsi="Times New Roman"/>
          <w:sz w:val="24"/>
          <w:szCs w:val="24"/>
          <w:lang w:val="sr-Cyrl-RS"/>
        </w:rPr>
        <w:t>Да ли сте подносили захтеве за грађевинску, локацијску, употребну дозволу, одобрење за извођење радова у периоду од 01.01.2016. године?</w:t>
      </w:r>
    </w:p>
    <w:p w:rsidR="001B2E01" w:rsidRPr="001B2E01" w:rsidRDefault="001B2E01" w:rsidP="001B2E01">
      <w:pPr>
        <w:ind w:left="720"/>
        <w:rPr>
          <w:rFonts w:ascii="Times New Roman" w:hAnsi="Times New Roman"/>
          <w:sz w:val="24"/>
          <w:szCs w:val="24"/>
          <w:lang w:val="sr-Cyrl-RS"/>
        </w:rPr>
      </w:pPr>
      <w:r w:rsidRPr="001B2E01">
        <w:rPr>
          <w:rFonts w:ascii="Times New Roman" w:hAnsi="Times New Roman"/>
          <w:sz w:val="24"/>
          <w:szCs w:val="24"/>
          <w:lang w:val="sr-Cyrl-RS"/>
        </w:rPr>
        <w:t>-ДА</w:t>
      </w:r>
    </w:p>
    <w:p w:rsidR="001B2E01" w:rsidRPr="001B2E01" w:rsidRDefault="001B2E01" w:rsidP="001B2E01">
      <w:pPr>
        <w:ind w:left="720"/>
        <w:rPr>
          <w:rFonts w:ascii="Times New Roman" w:hAnsi="Times New Roman"/>
          <w:sz w:val="24"/>
          <w:szCs w:val="24"/>
          <w:lang w:val="sr-Cyrl-RS"/>
        </w:rPr>
      </w:pPr>
      <w:r w:rsidRPr="001B2E01">
        <w:rPr>
          <w:rFonts w:ascii="Times New Roman" w:hAnsi="Times New Roman"/>
          <w:sz w:val="24"/>
          <w:szCs w:val="24"/>
          <w:lang w:val="sr-Cyrl-RS"/>
        </w:rPr>
        <w:t>-НЕ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-САМОСТАЛНО</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-ПРЕКО ОВЛАШЋЕНОГ ЛИЦА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3. Да ли сте се за помоћ око регистрације обратили упошљеницима Обједињене процедуре?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-лично, на шалтеру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-телефонским путем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-самосталном претрагом на одговарајућим веб адресама     </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5. До које мере сте задовољни услугама пруженим од стране Јединственог шалтера?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а. Изузетно   б. Задовољан/на      ц. Нисам задовољан/на    д. Без мишљења</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lastRenderedPageBreak/>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-изузетно                        -задовољан/на                     -нисам задовољан/на</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9.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1B2E01" w:rsidRPr="001B2E01" w:rsidTr="00A56D2A">
        <w:trPr>
          <w:trHeight w:val="1943"/>
        </w:trPr>
        <w:tc>
          <w:tcPr>
            <w:tcW w:w="9243" w:type="dxa"/>
            <w:shd w:val="clear" w:color="auto" w:fill="auto"/>
          </w:tcPr>
          <w:p w:rsidR="001B2E01" w:rsidRPr="001B2E01" w:rsidRDefault="001B2E01" w:rsidP="001B2E01">
            <w:pPr>
              <w:rPr>
                <w:rFonts w:ascii="Times New Roman" w:hAnsi="Times New Roman"/>
                <w:sz w:val="24"/>
                <w:szCs w:val="24"/>
                <w:lang w:val="sr-Cyrl-RS"/>
              </w:rPr>
            </w:pPr>
          </w:p>
        </w:tc>
      </w:tr>
    </w:tbl>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2260EF" w:rsidRPr="008D23F6" w:rsidRDefault="002260EF" w:rsidP="002260EF">
      <w:pPr>
        <w:jc w:val="center"/>
        <w:rPr>
          <w:rFonts w:ascii="Times New Roman" w:hAnsi="Times New Roman" w:cs="Times New Roman"/>
          <w:b/>
          <w:sz w:val="52"/>
          <w:szCs w:val="52"/>
          <w:lang w:val="sr-Cyrl-RS"/>
        </w:rPr>
      </w:pPr>
      <w:r w:rsidRPr="008D23F6">
        <w:rPr>
          <w:rFonts w:ascii="Times New Roman" w:hAnsi="Times New Roman" w:cs="Times New Roman"/>
          <w:b/>
          <w:sz w:val="52"/>
          <w:szCs w:val="52"/>
          <w:lang w:val="sr-Cyrl-RS"/>
        </w:rPr>
        <w:lastRenderedPageBreak/>
        <w:t>РЕЗУЛТАТИ АНКЕТЕ МАЈ 2016</w:t>
      </w:r>
    </w:p>
    <w:p w:rsidR="002260EF" w:rsidRPr="008D23F6" w:rsidRDefault="002260EF" w:rsidP="002260EF">
      <w:pPr>
        <w:rPr>
          <w:rFonts w:ascii="Times New Roman" w:hAnsi="Times New Roman" w:cs="Times New Roman"/>
          <w:sz w:val="24"/>
          <w:szCs w:val="24"/>
          <w:lang w:val="sr-Cyrl-RS"/>
        </w:rPr>
      </w:pPr>
    </w:p>
    <w:p w:rsidR="002260EF" w:rsidRPr="008D23F6" w:rsidRDefault="002260EF" w:rsidP="002260EF">
      <w:pPr>
        <w:rPr>
          <w:rFonts w:ascii="Times New Roman" w:hAnsi="Times New Roman" w:cs="Times New Roman"/>
          <w:sz w:val="24"/>
          <w:szCs w:val="24"/>
          <w:lang w:val="sr-Cyrl-RS"/>
        </w:rPr>
      </w:pPr>
    </w:p>
    <w:p w:rsidR="002260EF" w:rsidRDefault="002260EF" w:rsidP="002260EF">
      <w:pPr>
        <w:rPr>
          <w:rFonts w:ascii="Times New Roman" w:hAnsi="Times New Roman" w:cs="Times New Roman"/>
          <w:sz w:val="24"/>
          <w:szCs w:val="24"/>
          <w:lang w:val="sr-Cyrl-RS"/>
        </w:rPr>
      </w:pPr>
      <w:r w:rsidRPr="008D23F6">
        <w:rPr>
          <w:rFonts w:ascii="Times New Roman" w:hAnsi="Times New Roman" w:cs="Times New Roman"/>
          <w:sz w:val="24"/>
          <w:szCs w:val="24"/>
          <w:lang w:val="sr-Cyrl-RS"/>
        </w:rPr>
        <w:t>У периоду 01.03.2016.-16.05.2016.године, колико је трајало анкетирање одабране групе лица, резултати су сумирани и објављени на сајту Обједињене процедуре. Питања ове анкете су бирана на основу новог начина подношења захтева за дозвола за градњу, тј.  електронска грађевинска дозвола. Новина у анкетирању је та да су питања  базирана за две групе испитаника и то</w:t>
      </w:r>
      <w:r>
        <w:rPr>
          <w:rFonts w:ascii="Times New Roman" w:hAnsi="Times New Roman" w:cs="Times New Roman"/>
          <w:sz w:val="24"/>
          <w:szCs w:val="24"/>
          <w:lang w:val="sr-Cyrl-RS"/>
        </w:rPr>
        <w:t>:</w:t>
      </w:r>
      <w:r w:rsidRPr="008D23F6">
        <w:rPr>
          <w:rFonts w:ascii="Times New Roman" w:hAnsi="Times New Roman" w:cs="Times New Roman"/>
          <w:sz w:val="24"/>
          <w:szCs w:val="24"/>
          <w:lang w:val="sr-Cyrl-RS"/>
        </w:rPr>
        <w:t xml:space="preserve"> </w:t>
      </w:r>
    </w:p>
    <w:p w:rsidR="002260EF" w:rsidRPr="008D23F6" w:rsidRDefault="002260EF" w:rsidP="002260EF">
      <w:pPr>
        <w:rPr>
          <w:rFonts w:ascii="Times New Roman" w:hAnsi="Times New Roman" w:cs="Times New Roman"/>
          <w:sz w:val="24"/>
          <w:szCs w:val="24"/>
          <w:lang w:val="sr-Cyrl-RS"/>
        </w:rPr>
      </w:pPr>
      <w:r>
        <w:rPr>
          <w:rFonts w:ascii="Times New Roman" w:hAnsi="Times New Roman" w:cs="Times New Roman"/>
          <w:sz w:val="24"/>
          <w:szCs w:val="24"/>
          <w:lang w:val="sr-Cyrl-RS"/>
        </w:rPr>
        <w:t>-</w:t>
      </w:r>
      <w:r w:rsidRPr="008D23F6">
        <w:rPr>
          <w:rFonts w:ascii="Times New Roman" w:hAnsi="Times New Roman" w:cs="Times New Roman"/>
          <w:sz w:val="24"/>
          <w:szCs w:val="24"/>
          <w:lang w:val="sr-Cyrl-RS"/>
        </w:rPr>
        <w:t xml:space="preserve"> физичка лица и правна лица, са тим да се у оквиру „правна лица“ убачени и пројектни бирои као циљна група анкетирања.</w:t>
      </w:r>
      <w:r w:rsidRPr="008D23F6">
        <w:rPr>
          <w:rFonts w:ascii="Times New Roman" w:hAnsi="Times New Roman" w:cs="Times New Roman"/>
          <w:noProof/>
          <w:sz w:val="24"/>
          <w:szCs w:val="24"/>
        </w:rPr>
        <w:drawing>
          <wp:inline distT="0" distB="0" distL="0" distR="0" wp14:anchorId="24D6A5B7" wp14:editId="59A02F87">
            <wp:extent cx="592455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 сајту Обједињене процедуре објављен је ЈЕДИНСТВЕНИ ТАРИФНИК на основу извода из одлуке о градским административним таксама Града Лесковца („СЛ.ГЛ. ГРАДА ЛЕСКОВЦА“, БР. 2/2010,10/2010,13/2010,3/2012,23/2014 И 5/2015). Од укупног броја анкетираних лица, више од половине испитаних је одговорило да није користило информације које су јавно доступне. Помоћ око провере рачуна и износа за уплату приликом подношења захтева, анкетирана лица, као и подносиоци захтева који нису ушли у групу за анкетирање, добијали су телефонским путем.Подацима који се налазе на сајту Обједињене процедуре, испитаници приступају са неповерењем па свакако сумњу у вези уплатних рачуна отклањају телефонским позивом или личном консултацијом са упошљеницима Обједињене процедуре.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lastRenderedPageBreak/>
        <w:t xml:space="preserve">        У упитнику се као последње питање наводи предлог/зи за побољшање, које су углавном попунили и доставили бирои за пројектовање.  Сумирањем резултата долазимо до следећих података: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Упитник за приступ подношења дозвола за градњу је опширан, компликован,</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Уплатнице нису прегледне,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Упутрства за инсталацију електронског потписа су непрегледна и компликована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Систем је напревљен за професионален кориснике. Обичан корисник би морао имати обуку и помоћ за коришћење,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Исувише потврђивања приликом подношења захтева да је баш то лице поднослиц захтева, исти подаци се често понављају,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Превише времена је потребно приликом превођења докумената у електронску форму.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Проблем са графиком, која је уједно обавезна по закону,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Могућност да се и преко других претраживача врши коначно потписивање захтева а не само преко Интернет експолера,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Убрзати електронску процедуру на серверу АПР</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Следи приказ анкетних питања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Основне информације</w:t>
      </w:r>
      <w:r w:rsidRPr="008D23F6">
        <w:rPr>
          <w:rFonts w:ascii="Times New Roman" w:hAnsi="Times New Roman" w:cs="Times New Roman"/>
          <w:sz w:val="24"/>
          <w:szCs w:val="24"/>
          <w:lang w:val="sr-Cyrl-RS"/>
        </w:rPr>
        <w:tab/>
        <w:t>Није обавезан елеменат</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ИМЕ и ПРЕЗИМЕ</w:t>
      </w:r>
      <w:r w:rsidRPr="008D23F6">
        <w:rPr>
          <w:rFonts w:ascii="Times New Roman" w:hAnsi="Times New Roman" w:cs="Times New Roman"/>
          <w:sz w:val="24"/>
          <w:szCs w:val="24"/>
          <w:lang w:val="sr-Cyrl-RS"/>
        </w:rPr>
        <w:tab/>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НАЗИВ ПРЕДУЗЕЋА</w:t>
      </w:r>
      <w:r w:rsidRPr="008D23F6">
        <w:rPr>
          <w:rFonts w:ascii="Times New Roman" w:hAnsi="Times New Roman" w:cs="Times New Roman"/>
          <w:sz w:val="24"/>
          <w:szCs w:val="24"/>
          <w:lang w:val="sr-Cyrl-RS"/>
        </w:rPr>
        <w:tab/>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1.    Да ли сте подносили захтеве за грађевинску, локацијску, употребну дозволу, одобрење за извођење радова у периоду од 01.01.2016. године?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-ПРЕКО ОВЛАШЋЕНОГ ЛИЦА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3. Да ли сте се за помоћ око регистрације обратили упошљеницима Обједињене процедуре?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-лично, на шалтеру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-телефонским путем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-самосталном претрагом на одговарајућим веб адресама     </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5. До које мере сте задовољни услугама пруженим од стране Јединственог шалтера?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а. Изузетно   б. Задовољан/на      ц. Нисам задовољан/на    д. Без мишљења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-изузетно                        -задовољан/на                     -нисам задовољан/на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9. ПРЕДЛОЗИ ЗА ПОБОЉШАЊЕ</w:t>
      </w: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5751C6" w:rsidRDefault="002260EF" w:rsidP="002260EF">
      <w:pPr>
        <w:jc w:val="center"/>
        <w:rPr>
          <w:rFonts w:ascii="Arial" w:hAnsi="Arial" w:cs="Arial"/>
          <w:sz w:val="44"/>
          <w:szCs w:val="44"/>
          <w:lang w:val="sr-Cyrl-RS"/>
        </w:rPr>
      </w:pPr>
      <w:r w:rsidRPr="005751C6">
        <w:rPr>
          <w:rFonts w:ascii="Arial" w:hAnsi="Arial" w:cs="Arial"/>
          <w:color w:val="8064A2" w:themeColor="accent4"/>
          <w:sz w:val="44"/>
          <w:szCs w:val="44"/>
          <w:lang w:val="sr-Cyrl-RS"/>
        </w:rPr>
        <w:lastRenderedPageBreak/>
        <w:t>РЕЗУЛТАТИ АНКЕТЕ</w:t>
      </w:r>
      <w:r>
        <w:rPr>
          <w:rFonts w:ascii="Arial" w:hAnsi="Arial" w:cs="Arial"/>
          <w:color w:val="8064A2" w:themeColor="accent4"/>
          <w:sz w:val="44"/>
          <w:szCs w:val="44"/>
          <w:lang w:val="sr-Cyrl-RS"/>
        </w:rPr>
        <w:t xml:space="preserve"> 2015 ГОДИНА</w:t>
      </w:r>
    </w:p>
    <w:p w:rsidR="002260EF" w:rsidRPr="005751C6" w:rsidRDefault="002260EF" w:rsidP="002260EF">
      <w:pPr>
        <w:rPr>
          <w:rFonts w:ascii="Arial" w:hAnsi="Arial" w:cs="Arial"/>
          <w:sz w:val="44"/>
          <w:szCs w:val="4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Анкетирање које је спроведено од стране Јединственог шалтера за подршку бизнису и издавање грађевинских дозвола, у периоду од  15.01.2015.године до 26.02.2015.године, имало је за циљ проверу унапређења рада , мишљење о електронској размени података као и проверу ставова изабраних анкетара о Новом измењеном закону о планирању и изградњи. Као и предходног пута, анкетирање је усмерено ка привредницима, грађанима и упошљеницима Градске управе за урбанизам и комунално стамбене послове.</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 привредника</w:t>
      </w:r>
      <w:r w:rsidRPr="005751C6">
        <w:rPr>
          <w:rFonts w:ascii="Arial" w:hAnsi="Arial" w:cs="Arial"/>
          <w:sz w:val="24"/>
          <w:szCs w:val="24"/>
          <w:lang w:val="sr-Cyrl-RS"/>
        </w:rPr>
        <w:t xml:space="preserve"> је овог пута обављено телефонским путем. На наше задовољство привредници су на припремљена питања одговорили без приговарања и уз одговоре на постављена питања имали су доста коментара на примену Новог измењеног закона о планирању и изградњи. Укључивање правних лица у разматрање досадашњих проблема везаних за добијање дозвола за градњу уследио је након презентације рада апликације Јединственог шалтера за подршку бизнису и издавање грађевинских дозвола. Највеће заинтересовање показали су за праћење тока предмета путем интернета а у складу са будућим изменама давали су позитивне коментаре на предстојећу примену измењеног Закона о планирању и изградњи.</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Анкета садржи 4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задовољни добијањем информација о току кретању предмета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користе сајт Јединственог шалтера за проверу статуса предмета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На које сагластности се највише чека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упознати са применом Новог закона о планирању и изградњи</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Следи табеларни приказ са сумираним резултатима и предлозима за унапређење квалитета услуга </w:t>
      </w:r>
    </w:p>
    <w:p w:rsidR="002260EF" w:rsidRPr="005751C6" w:rsidRDefault="002260EF" w:rsidP="002260EF">
      <w:pPr>
        <w:rPr>
          <w:rFonts w:ascii="Arial" w:hAnsi="Arial" w:cs="Arial"/>
          <w:sz w:val="24"/>
          <w:szCs w:val="24"/>
          <w:lang w:val="sr-Cyrl-RS"/>
        </w:rPr>
      </w:pPr>
    </w:p>
    <w:p w:rsidR="002260EF" w:rsidRDefault="002260EF" w:rsidP="002260EF">
      <w:pPr>
        <w:rPr>
          <w:rFonts w:ascii="Arial" w:hAnsi="Arial" w:cs="Arial"/>
          <w:sz w:val="24"/>
          <w:szCs w:val="24"/>
          <w:lang w:val="sr-Cyrl-RS"/>
        </w:rPr>
      </w:pPr>
      <w:r w:rsidRPr="005751C6">
        <w:rPr>
          <w:rFonts w:ascii="Arial" w:hAnsi="Arial" w:cs="Arial"/>
          <w:sz w:val="24"/>
          <w:szCs w:val="24"/>
          <w:lang w:val="sr-Cyrl-RS"/>
        </w:rPr>
        <w:t>Табела1</w:t>
      </w:r>
    </w:p>
    <w:p w:rsidR="001B2E01" w:rsidRDefault="001B2E01" w:rsidP="002260EF">
      <w:pPr>
        <w:rPr>
          <w:rFonts w:ascii="Arial" w:hAnsi="Arial" w:cs="Arial"/>
          <w:sz w:val="24"/>
          <w:szCs w:val="24"/>
          <w:lang w:val="sr-Cyrl-RS"/>
        </w:rPr>
      </w:pPr>
    </w:p>
    <w:p w:rsidR="001B2E01" w:rsidRPr="005751C6" w:rsidRDefault="001B2E01" w:rsidP="002260EF">
      <w:pPr>
        <w:rPr>
          <w:rFonts w:ascii="Arial" w:hAnsi="Arial" w:cs="Arial"/>
          <w:sz w:val="24"/>
          <w:szCs w:val="24"/>
          <w:lang w:val="sr-Cyrl-RS"/>
        </w:rPr>
      </w:pPr>
    </w:p>
    <w:tbl>
      <w:tblPr>
        <w:tblStyle w:val="MediumGrid1-Accent4"/>
        <w:tblW w:w="0" w:type="auto"/>
        <w:tblLook w:val="05E0" w:firstRow="1" w:lastRow="1" w:firstColumn="1" w:lastColumn="1" w:noHBand="0" w:noVBand="1"/>
      </w:tblPr>
      <w:tblGrid>
        <w:gridCol w:w="6428"/>
        <w:gridCol w:w="2815"/>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lastRenderedPageBreak/>
              <w:t>Број анкетираних</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15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Информације о току кретања предмета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80%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Провера статуса предмета путем сајта Јединственог шалтера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45%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На чију сагласност  Јавног предузећа се највише чека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60% Дирекција за урбанизам и изградњу, 50% Електродистрибуција</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Информисаност о примени Новог измењеног закона о планирању и изградњи</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100%</w:t>
            </w:r>
          </w:p>
        </w:tc>
      </w:tr>
      <w:tr w:rsidR="002260EF" w:rsidRPr="005751C6" w:rsidTr="002260EF">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Добијање сагласности Јавних предузећа у краћем року и могућност да се све информације добијају електронским путем</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p>
        </w:tc>
      </w:tr>
    </w:tbl>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Анкетирањем грађана</w:t>
      </w:r>
      <w:r w:rsidRPr="005751C6">
        <w:rPr>
          <w:rFonts w:ascii="Arial" w:hAnsi="Arial" w:cs="Arial"/>
          <w:sz w:val="24"/>
          <w:szCs w:val="24"/>
          <w:lang w:val="sr-Cyrl-RS"/>
        </w:rPr>
        <w:t xml:space="preserve"> које је извршено непосредно, приликом доласка у просторијама Градске управе за пружање услуге грађанима, на Јединственом шалтеру за подршку бизнису и издавање грађевинских дозвола, сумирани су резултати.</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Анкета садржи следеће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Мишљење о квалитету услуга Јединственог шалтера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Погодности коришћења интернета, примена сајта Јединственог шалтера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Добијање одговора у предвиђеном року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за побољшање услуга</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 2</w:t>
      </w:r>
    </w:p>
    <w:tbl>
      <w:tblPr>
        <w:tblStyle w:val="MediumGrid1-Accent4"/>
        <w:tblW w:w="0" w:type="auto"/>
        <w:tblLook w:val="04A0" w:firstRow="1" w:lastRow="0" w:firstColumn="1" w:lastColumn="0" w:noHBand="0" w:noVBand="1"/>
      </w:tblPr>
      <w:tblGrid>
        <w:gridCol w:w="6528"/>
        <w:gridCol w:w="2715"/>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Број анкетираних</w:t>
            </w:r>
          </w:p>
        </w:tc>
        <w:tc>
          <w:tcPr>
            <w:tcW w:w="2808" w:type="dxa"/>
          </w:tcPr>
          <w:p w:rsidR="002260EF" w:rsidRPr="005751C6" w:rsidRDefault="002260EF" w:rsidP="002260EF">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20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Врло добар</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10   (50%)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Добар</w:t>
            </w:r>
          </w:p>
        </w:tc>
        <w:tc>
          <w:tcPr>
            <w:tcW w:w="280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4   (20%)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Лоше</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6   (30%)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Просечна оцена</w:t>
            </w:r>
          </w:p>
        </w:tc>
        <w:tc>
          <w:tcPr>
            <w:tcW w:w="280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3.89</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 Смањење рокова потребних за издавање докумената, размена података по службеној дужности</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Анонимно </w:t>
      </w:r>
      <w:r w:rsidRPr="005751C6">
        <w:rPr>
          <w:rFonts w:ascii="Arial" w:hAnsi="Arial" w:cs="Arial"/>
          <w:sz w:val="24"/>
          <w:szCs w:val="24"/>
          <w:u w:val="single"/>
          <w:lang w:val="sr-Cyrl-RS"/>
        </w:rPr>
        <w:t>анкетирање упошљеника Градске управе за урбанизам и комунално стамбене послове</w:t>
      </w:r>
      <w:r w:rsidRPr="005751C6">
        <w:rPr>
          <w:rFonts w:ascii="Arial" w:hAnsi="Arial" w:cs="Arial"/>
          <w:sz w:val="24"/>
          <w:szCs w:val="24"/>
          <w:lang w:val="sr-Cyrl-RS"/>
        </w:rPr>
        <w:t xml:space="preserve"> извршено је након временског периода у коме су се одржавале активности везане за унапређење рада Јединственог шалтера за </w:t>
      </w:r>
      <w:r w:rsidRPr="005751C6">
        <w:rPr>
          <w:rFonts w:ascii="Arial" w:hAnsi="Arial" w:cs="Arial"/>
          <w:sz w:val="24"/>
          <w:szCs w:val="24"/>
          <w:lang w:val="sr-Cyrl-RS"/>
        </w:rPr>
        <w:lastRenderedPageBreak/>
        <w:t>подршку бизнису и издавање грађевинских дозвола усмерене ка Градској управи за урбанизам и комунално стамбене послове.</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Анкетом су обухваћене следеће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Став упошљеника о квалитету услуга према Градској управи</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техничка опремљеност на задовољавајућем нивоу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Могућност прилагођавања програма потребама упошљеника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електронска размена података побољшава однос између грађана и градских управа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обука за коришћење апликације допринела побољшању и ажурности у раду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и опште мишљење</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 3</w:t>
      </w:r>
    </w:p>
    <w:tbl>
      <w:tblPr>
        <w:tblStyle w:val="MediumGrid1-Accent4"/>
        <w:tblW w:w="0" w:type="auto"/>
        <w:tblLook w:val="04A0" w:firstRow="1" w:lastRow="0" w:firstColumn="1" w:lastColumn="0" w:noHBand="0" w:noVBand="1"/>
      </w:tblPr>
      <w:tblGrid>
        <w:gridCol w:w="4614"/>
        <w:gridCol w:w="4629"/>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Групе питања</w:t>
            </w:r>
          </w:p>
        </w:tc>
        <w:tc>
          <w:tcPr>
            <w:tcW w:w="4788" w:type="dxa"/>
          </w:tcPr>
          <w:p w:rsidR="002260EF" w:rsidRPr="005751C6" w:rsidRDefault="002260EF" w:rsidP="002260EF">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Проценат испуњења</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Квалитет услуга Јединственог шалтера према Градској управи</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Искоришћеност техничке опремљености</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Прилагођавање програма сматрам потребним</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98%</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Побољшање ажурности у раду захваљујући обуци</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Побољшање односа  између грађана и упошљеника путем електронске размене података</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Опште мишљење</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Употпуњује рад при издавању дозвола, смањује се време протока информација између ГУ и инвеститора, могућност напредовања</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ПОБОЉШАЊЕ ТЕХНИЧКЕ ОПРЕМЉЕНОСТИ У ГРАДСКОЈ УПРАВИ ЗА УРБАНИЗАМ И КОМУНАЛНО СТАМБЕНЕ ПОСЛОВЕ</w:t>
            </w:r>
          </w:p>
        </w:tc>
      </w:tr>
    </w:tbl>
    <w:p w:rsidR="002260EF" w:rsidRDefault="002260EF"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Pr="003D10C7" w:rsidRDefault="00B058AC" w:rsidP="00B058AC">
      <w:pPr>
        <w:jc w:val="center"/>
        <w:rPr>
          <w:rFonts w:ascii="Times New Roman" w:hAnsi="Times New Roman" w:cs="Times New Roman"/>
          <w:color w:val="000000" w:themeColor="text1"/>
          <w:sz w:val="36"/>
          <w:szCs w:val="36"/>
          <w:lang w:val="sr-Latn-RS"/>
        </w:rPr>
      </w:pPr>
      <w:r w:rsidRPr="003D10C7">
        <w:rPr>
          <w:rFonts w:ascii="Times New Roman" w:hAnsi="Times New Roman" w:cs="Times New Roman"/>
          <w:color w:val="000000" w:themeColor="text1"/>
          <w:sz w:val="36"/>
          <w:szCs w:val="36"/>
          <w:lang w:val="sr-Cyrl-RS"/>
        </w:rPr>
        <w:lastRenderedPageBreak/>
        <w:t>РЕЗУЛТАТИ АНКЕТЕ</w:t>
      </w:r>
      <w:r>
        <w:rPr>
          <w:rFonts w:ascii="Times New Roman" w:hAnsi="Times New Roman" w:cs="Times New Roman"/>
          <w:color w:val="000000" w:themeColor="text1"/>
          <w:sz w:val="36"/>
          <w:szCs w:val="36"/>
          <w:lang w:val="sr-Cyrl-RS"/>
        </w:rPr>
        <w:t xml:space="preserve"> 2015 ГОДИНА</w:t>
      </w:r>
    </w:p>
    <w:p w:rsidR="00B058AC" w:rsidRPr="003D10C7" w:rsidRDefault="00B058AC" w:rsidP="00B058AC">
      <w:pPr>
        <w:jc w:val="center"/>
        <w:rPr>
          <w:rFonts w:ascii="Times New Roman" w:hAnsi="Times New Roman" w:cs="Times New Roman"/>
          <w:color w:val="000000" w:themeColor="text1"/>
          <w:sz w:val="24"/>
          <w:szCs w:val="24"/>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Анкетирање привредника, грађана и упошљеника Градске управе за урбанизам и комунално стамбене послове, спроведено је у августу месецу текуће године. Сврха и ове анкете је да се обезбеде корисне и поуздане информације о стању и ставовоима</w:t>
      </w:r>
      <w:r w:rsidRPr="003D10C7">
        <w:rPr>
          <w:lang w:val="sr-Cyrl-RS"/>
        </w:rPr>
        <w:t xml:space="preserve"> </w:t>
      </w:r>
      <w:r w:rsidRPr="003D10C7">
        <w:rPr>
          <w:rFonts w:ascii="Arial" w:hAnsi="Arial" w:cs="Arial"/>
          <w:sz w:val="24"/>
          <w:szCs w:val="24"/>
          <w:lang w:val="sr-Cyrl-RS"/>
        </w:rPr>
        <w:t>изабраних анкетара. Предходна анкета вршена је почетком године, у периоду крај јануара и почетак фебруара месеца, тако да добијени резултати показују релевантно стање, поготово у периоду од почетка примене Новог закона о планирању и изградњи. Као и предходна анкетирања, циљ спровођења упитника је добијање што приближнијих тачних одговора као и мишљења испитаника везано за предлоге за побољшање и унапређење рада.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u w:val="single"/>
          <w:lang w:val="sr-Latn-RS"/>
        </w:rPr>
      </w:pPr>
      <w:r w:rsidRPr="003D10C7">
        <w:rPr>
          <w:rFonts w:ascii="Arial" w:hAnsi="Arial" w:cs="Arial"/>
          <w:sz w:val="24"/>
          <w:szCs w:val="24"/>
          <w:u w:val="single"/>
          <w:lang w:val="sr-Cyrl-RS"/>
        </w:rPr>
        <w:t>Анкетирање привредника</w:t>
      </w:r>
    </w:p>
    <w:p w:rsidR="00B058AC" w:rsidRPr="003D10C7" w:rsidRDefault="00B058AC" w:rsidP="00B058AC">
      <w:pPr>
        <w:rPr>
          <w:rFonts w:ascii="Arial" w:hAnsi="Arial" w:cs="Arial"/>
          <w:sz w:val="24"/>
          <w:szCs w:val="24"/>
          <w:u w:val="single"/>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Спровођење анкете, овог пута је обављено у сарадњи са Агенцијом за локални економски развој. Изабрани су испитаници који су подносили захтеве везане за изградњу и по Новом закону о планирању и изградњи и по старом закону, као и подносиоци захтева који су кренули са  процесом изградње од 01.03.2015.године, од када се почело са применом Обједињене процедуре.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Испитаници су одговорили на 3 групе питања: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су задовољни добијањем информација о току кретања предмета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користе сајт Обједињене процедуре за проверу статуса предмета и проверу докумената која се званично објављују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се скратило  време чекања на сагласности јавних предузећа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Изабрани испитаници су за разлику од претходног анкетирања, где су приоритетно проверавали статус и ток кретања свог предмета на сајту Обједињене процедуре, овог пута давали супротне одговоре. Интересовања су им била усмерена више ка праћењу тока  издавањ</w:t>
      </w:r>
      <w:r w:rsidRPr="003D10C7">
        <w:rPr>
          <w:rFonts w:ascii="Arial" w:hAnsi="Arial" w:cs="Arial"/>
          <w:sz w:val="24"/>
          <w:szCs w:val="24"/>
          <w:lang w:val="sr-Latn-RS"/>
        </w:rPr>
        <w:t>a</w:t>
      </w:r>
      <w:r w:rsidRPr="003D10C7">
        <w:rPr>
          <w:rFonts w:ascii="Arial" w:hAnsi="Arial" w:cs="Arial"/>
          <w:sz w:val="24"/>
          <w:szCs w:val="24"/>
          <w:lang w:val="sr-Cyrl-RS"/>
        </w:rPr>
        <w:t xml:space="preserve"> дозвола за градњу као и поступање по даљим инструкцијама у складу са Новим законом о планирању и изградњи.Потврдили су да се скратио рок за издавање дозвола за градњу</w:t>
      </w:r>
      <w:r w:rsidRPr="003D10C7">
        <w:rPr>
          <w:rFonts w:ascii="Arial" w:hAnsi="Arial" w:cs="Arial"/>
          <w:sz w:val="24"/>
          <w:szCs w:val="24"/>
          <w:lang w:val="sr-Latn-RS"/>
        </w:rPr>
        <w:t xml:space="preserve"> </w:t>
      </w:r>
      <w:r w:rsidRPr="003D10C7">
        <w:rPr>
          <w:rFonts w:ascii="Arial" w:hAnsi="Arial" w:cs="Arial"/>
          <w:sz w:val="24"/>
          <w:szCs w:val="24"/>
          <w:lang w:val="sr-Cyrl-RS"/>
        </w:rPr>
        <w:t>као и поштовање рокова за њихово издавање.</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Latn-RS"/>
        </w:rPr>
      </w:pPr>
    </w:p>
    <w:p w:rsidR="00B058AC" w:rsidRPr="003D10C7" w:rsidRDefault="00B058AC" w:rsidP="00B058AC">
      <w:pPr>
        <w:rPr>
          <w:rFonts w:ascii="Arial" w:hAnsi="Arial" w:cs="Arial"/>
          <w:sz w:val="24"/>
          <w:szCs w:val="24"/>
          <w:u w:val="single"/>
          <w:lang w:val="sr-Latn-RS"/>
        </w:rPr>
      </w:pPr>
      <w:r w:rsidRPr="003D10C7">
        <w:rPr>
          <w:rFonts w:ascii="Arial" w:hAnsi="Arial" w:cs="Arial"/>
          <w:sz w:val="24"/>
          <w:szCs w:val="24"/>
          <w:u w:val="single"/>
          <w:lang w:val="sr-Cyrl-RS"/>
        </w:rPr>
        <w:t>Анкетирање грађана</w:t>
      </w:r>
    </w:p>
    <w:p w:rsidR="00B058AC" w:rsidRPr="003D10C7" w:rsidRDefault="00B058AC" w:rsidP="00B058AC">
      <w:pPr>
        <w:rPr>
          <w:rFonts w:ascii="Arial" w:hAnsi="Arial" w:cs="Arial"/>
          <w:sz w:val="24"/>
          <w:szCs w:val="24"/>
          <w:u w:val="single"/>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Грађани-подносиоци захтева за изградњу(физичка лица), одговарали су  на постављене групе питања, чиме смо сумирањем и упоређивањем овомесечних резултата анкетирања са резултатима из прошлих периода, добили увид у постојеће стање и њихове ставове.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Грађани су одговорили на следеће групе питања:</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погодности коришћења интернета, примена сајта Обједињене процедуре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поштовање рокова за издавање дозвола за градњу</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предлози за побољшање рада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За разлику од предходних анкетираних лица, испитаници у овом периоду су више упознати са погодностима Новог закона о планирању и изградњи, тако да су информисани везано за праћење тока кретања предмета путем интернета. Статус предмета као и званичне резултате објаве везано за добијање дозвола за градњу уредно прате на сајту Обједињене процедуре јер сада морају поштовати рокове за подношење накнадне документације усаглашених захтева. У рублици „предлози за побољшање“, чак 60% анкетираних је уписало да је потребна већа ажурност уноса тока кретања предмета, јер очекују да брзина уноса података буде адекватна како је законом предвиђено.</w:t>
      </w:r>
      <w:r w:rsidRPr="003D10C7">
        <w:rPr>
          <w:rFonts w:ascii="Arial" w:hAnsi="Arial" w:cs="Arial"/>
          <w:sz w:val="24"/>
          <w:szCs w:val="24"/>
          <w:lang w:val="sr-Latn-RS"/>
        </w:rPr>
        <w:t xml:space="preserve"> </w:t>
      </w:r>
      <w:r w:rsidRPr="003D10C7">
        <w:rPr>
          <w:rFonts w:ascii="Arial" w:hAnsi="Arial" w:cs="Arial"/>
          <w:sz w:val="24"/>
          <w:szCs w:val="24"/>
          <w:lang w:val="sr-Cyrl-RS"/>
        </w:rPr>
        <w:t>Као предлог за побољшање, наведена је и боља комуникација шалтера Обједињене процедуре са Градском управом за урбанизам и комунално стамбене послове са једноставнијим приступом процедури издавања дозвола за градњу.</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u w:val="single"/>
          <w:lang w:val="sr-Cyrl-RS"/>
        </w:rPr>
      </w:pPr>
      <w:r w:rsidRPr="003D10C7">
        <w:rPr>
          <w:rFonts w:ascii="Arial" w:hAnsi="Arial" w:cs="Arial"/>
          <w:sz w:val="24"/>
          <w:szCs w:val="24"/>
          <w:u w:val="single"/>
          <w:lang w:val="sr-Cyrl-RS"/>
        </w:rPr>
        <w:t>Анкетирање упошљеника</w:t>
      </w:r>
    </w:p>
    <w:p w:rsidR="00B058AC" w:rsidRPr="003D10C7" w:rsidRDefault="00B058AC" w:rsidP="00B058AC">
      <w:pPr>
        <w:rPr>
          <w:rFonts w:ascii="Arial" w:hAnsi="Arial" w:cs="Arial"/>
          <w:sz w:val="24"/>
          <w:szCs w:val="24"/>
          <w:u w:val="single"/>
          <w:lang w:val="sr-Cyrl-RS"/>
        </w:rPr>
      </w:pPr>
    </w:p>
    <w:p w:rsidR="00B058AC" w:rsidRPr="003D10C7" w:rsidRDefault="00B058AC" w:rsidP="00B058AC">
      <w:pPr>
        <w:rPr>
          <w:rFonts w:ascii="Arial" w:hAnsi="Arial" w:cs="Arial"/>
          <w:sz w:val="24"/>
          <w:szCs w:val="24"/>
          <w:u w:val="single"/>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И овог пута је анкетирање упошљеника Градске управе за урбанизам и комунално стамбене послове извршено анонимним путем. Анкетом су обухваћени упошљеници који директно сарађују са шалтером обједињене процедуре. На овај начин, добијамо најтачније податке, мишљења и ставове самих упошљеника што у многоме доприноси и даје прецизне смернице за даљи рад.</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lastRenderedPageBreak/>
        <w:t xml:space="preserve">           Анкетом су обухваћене групе питања: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Став упошљеника о квалитету услуга према Градској управи</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техничка опремљеност на задовољавајућем нивоу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Могућност прилагођавања програма потребама упошљеника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 xml:space="preserve">Да ли електронска размена података побољшава однос између грађана и градских управа </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обука за коришћење апликације допринела побољшању и ажурности у раду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Предлози и опште мишљење</w:t>
      </w:r>
    </w:p>
    <w:p w:rsidR="00B058AC" w:rsidRPr="003D10C7" w:rsidRDefault="00B058AC" w:rsidP="00B058AC">
      <w:pPr>
        <w:ind w:left="720"/>
        <w:contextualSpacing/>
        <w:rPr>
          <w:rFonts w:ascii="Arial" w:hAnsi="Arial" w:cs="Arial"/>
          <w:sz w:val="24"/>
          <w:szCs w:val="24"/>
          <w:lang w:val="sr-Latn-RS"/>
        </w:rPr>
      </w:pPr>
    </w:p>
    <w:p w:rsidR="00B058AC" w:rsidRPr="003D10C7" w:rsidRDefault="00B058AC" w:rsidP="00B058AC">
      <w:pPr>
        <w:ind w:left="720"/>
        <w:contextualSpacing/>
        <w:rPr>
          <w:rFonts w:ascii="Arial" w:hAnsi="Arial" w:cs="Arial"/>
          <w:sz w:val="24"/>
          <w:szCs w:val="24"/>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На основу добијених одговора, можемо закључити да су ставови упошљеника према начину и функционисању апликације обједињене процедуре мало позитивнији него у претходном периоду анкетирања које је извршено фебруара месеца текуће године. Што се тиче електронске размене података, упошљеници су нагласили да им је једина сметња техничка неопремљеност њихове градске управе. С обзиром на законску обавезу електронске размене података, запослени у Градској управи озбиљније приступају оваквом начину рада.</w:t>
      </w:r>
    </w:p>
    <w:p w:rsidR="00B058AC" w:rsidRDefault="00B058AC" w:rsidP="00B058AC">
      <w:pPr>
        <w:rPr>
          <w:rFonts w:ascii="Arial" w:hAnsi="Arial" w:cs="Arial"/>
          <w:sz w:val="24"/>
          <w:szCs w:val="24"/>
          <w:lang w:val="sr-Cyrl-RS"/>
        </w:rPr>
      </w:pPr>
    </w:p>
    <w:p w:rsidR="00B058AC" w:rsidRDefault="00B058AC" w:rsidP="00B058AC">
      <w:pPr>
        <w:rPr>
          <w:rFonts w:ascii="Arial" w:hAnsi="Arial" w:cs="Arial"/>
          <w:sz w:val="24"/>
          <w:szCs w:val="24"/>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CD4FC5" w:rsidRPr="005751C6" w:rsidRDefault="00CD4FC5" w:rsidP="00CD4FC5">
      <w:pPr>
        <w:jc w:val="center"/>
        <w:rPr>
          <w:rFonts w:ascii="Times New Roman" w:eastAsia="Calibri" w:hAnsi="Times New Roman" w:cs="Times New Roman"/>
          <w:b/>
          <w:sz w:val="32"/>
          <w:szCs w:val="32"/>
          <w:u w:val="single"/>
          <w:lang w:val="sr-Cyrl-RS"/>
        </w:rPr>
      </w:pPr>
      <w:r w:rsidRPr="00CD4FC5">
        <w:rPr>
          <w:rFonts w:ascii="Times New Roman" w:eastAsia="Calibri" w:hAnsi="Times New Roman" w:cs="Times New Roman"/>
          <w:b/>
          <w:sz w:val="32"/>
          <w:szCs w:val="32"/>
          <w:u w:val="single"/>
          <w:lang w:val="sr-Cyrl-RS"/>
        </w:rPr>
        <w:t>РЕЗУЛТАТИ  АНКЕТЕ</w:t>
      </w:r>
      <w:r w:rsidR="005751C6">
        <w:rPr>
          <w:rFonts w:ascii="Times New Roman" w:eastAsia="Calibri" w:hAnsi="Times New Roman" w:cs="Times New Roman"/>
          <w:b/>
          <w:sz w:val="32"/>
          <w:szCs w:val="32"/>
          <w:u w:val="single"/>
          <w:lang w:val="sr-Latn-RS"/>
        </w:rPr>
        <w:t xml:space="preserve"> 2014</w:t>
      </w:r>
      <w:r w:rsidR="005751C6">
        <w:rPr>
          <w:rFonts w:ascii="Times New Roman" w:eastAsia="Calibri" w:hAnsi="Times New Roman" w:cs="Times New Roman"/>
          <w:b/>
          <w:sz w:val="32"/>
          <w:szCs w:val="32"/>
          <w:u w:val="single"/>
          <w:lang w:val="sr-Cyrl-RS"/>
        </w:rPr>
        <w:t>.ГОДИНА</w:t>
      </w: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Јединствени шалтер за подршку бизнису и издавање грађевинких дозвола је организовао анкетирање грађана, привредника и запослених у градској управи за урбанизам и комунално-стамбене послове у периоду од 06.05.2014.године до 30.05.2014.године.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Циљ анкетирања је да се након годину дана од оснивања Јединственог шалтера, привредници, грађани и запослени изјасне о ефикасности, ажу</w:t>
      </w:r>
      <w:r w:rsidR="003B0BE0">
        <w:rPr>
          <w:rFonts w:ascii="Times New Roman" w:eastAsia="Calibri" w:hAnsi="Times New Roman" w:cs="Times New Roman"/>
          <w:sz w:val="24"/>
          <w:szCs w:val="24"/>
          <w:lang w:val="sr-Cyrl-RS"/>
        </w:rPr>
        <w:t>рности и транспарентности рада.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Анкетирање привредника је извршено у сарадњи са Агенцијом за локални економски развој, тако да су привредницима упућена опширнија питања везана планирање инвестиција, повећање производње, запошљавање нових радника, мишљења везана за издавање грађевинских дозвола, праћења тока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Грађани су анкетирани након њиховог подношења и обраде затева на Јединственом шалтеру за подршку бизнису и издавање грађевинских дозвола, како би пружили што тачније информације везано за услуге које шалтер пружа.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Градској управи за урбанизам и комунално – стамбене послове, службено су послата питања потребна за анкетирање, анонимног карактера.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Сумирање резултата анкетирања</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Привредници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Већина анкетираних привредника планира инвестиције у наредном периоду, чак њих 90%, а 70% има у плану проширење производње. Посматрано са становишта понуђених квалитета јавних услуга, од укупног броја испитаника, 70%  су задовољни квалитетом издавања грађевинских дозвола, 10 % је изузетно задовољно а њих 20% мисле да је издавање грађевинских дозвола јако лоше. 60% испитаника је користило услуге Јединственог шалтера за подршку бизнису и издавање грађевинских дозвола, а 40% није имало прилике. Од 60% испитаника који су користили услуге, мишљења су једнако подељена,  50% испитаника су изузетно задовољни а преостали број су задовољни радом. Сајт Јединственог шалтера 90% испитаника посећује ради праћења тока кретања предмета. Информисање у вези са градњом је 40% телефонски, 40% путем сајта а 20% испитаника се информише директно на шалтеру. Највећи број испитаника највише чека на сагласност ЈП Дирекција за урбанизам и изградњу и Електродистрибуције.</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Грађани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Од укупног броја испитаника, 85% су подносили захтеве за грађевинску, локацијску, употребну дозволу, одобрење за извођење радова или пројекте парцелације/препарцелације. 40% анкетираних лица прате ток кретања предмета путем интернета. Ступање у контакт са упошљеницима је обављено лично , на шалтеру 85% а путем телефона 15%. На питање шта недостаје запосленима у Јединственом шалтеру, </w:t>
      </w:r>
      <w:r w:rsidRPr="00CD4FC5">
        <w:rPr>
          <w:rFonts w:ascii="Times New Roman" w:eastAsia="Calibri" w:hAnsi="Times New Roman" w:cs="Times New Roman"/>
          <w:sz w:val="24"/>
          <w:szCs w:val="24"/>
          <w:lang w:val="sr-Cyrl-RS"/>
        </w:rPr>
        <w:lastRenderedPageBreak/>
        <w:t>3% је одговорило да им недостаје приступачност, а 97% мисле да поседују све позитивне карактеристике. 90% анкетираних се директно обраћа на шалтеру када им је потребна услуга или информација Јединственог шалтера, а 5% испитаника тражи помоћ пријатеља.  Већина испитаника, 62% је задовољно роком у коме је одговорено на захтев а 38% није задовољно.</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Упошљеници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Анонимном анкетом запослених обухваћено је 20 упошљеника органа градске управе који непосредно раде са грађанима.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Анкетирани радници потврђују да се у рад апликације Јединственог шалтера укључују: свакодневно 34,5%, једном недељно 49,7%, једном месечно 15% и никада 0,8%.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У случају потреба везано за предмет, комуникацију са јавним предузећима остварују: лично 0,7%, преко службеног лица 86%, телефонски 13% и никада интерним порукама преко апликације Јединственог шалтера. Евиденцију о жалбама грађана, 100% испитаника уредно прати.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51% анкетираних мисли да је оснивање Јединственог шалтера побољшало однос између грађана и градских управа, 33% испитаника је дало одговор можда док 20% запослених мисли негативно. Клијенти са упошљеницима ступају у контакт: 87% директним контактом у радно време,  путем телефона 40% и преко Јединственог шалтера 27%.</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Што се тиче ажурирања предмета, 22%упошљеника уносе ток кретања предмета на два дана, 29% ажурирају на недељу дана, а 49% испитаника ажурира предмете једном месечно.</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Следи приказ анкета: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ПРИВРЕДНИКЕ</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shd w:val="solid" w:color="auto" w:fill="auto"/>
        <w:rPr>
          <w:rFonts w:ascii="Arial" w:eastAsia="Calibri" w:hAnsi="Arial" w:cs="Arial"/>
          <w:sz w:val="20"/>
          <w:u w:val="single"/>
          <w:lang w:val="sr-Latn-RS"/>
        </w:rPr>
      </w:pPr>
      <w:r w:rsidRPr="00CD4FC5">
        <w:rPr>
          <w:rFonts w:ascii="Arial" w:eastAsia="Calibri" w:hAnsi="Arial" w:cs="Arial"/>
          <w:sz w:val="20"/>
          <w:lang w:val="sr-Latn-RS"/>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lastRenderedPageBreak/>
              <w:t>Email</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CD4FC5" w:rsidRPr="00CD4FC5" w:rsidTr="000A14D9">
        <w:trPr>
          <w:cantSplit/>
          <w:trHeight w:val="216"/>
        </w:trPr>
        <w:tc>
          <w:tcPr>
            <w:tcW w:w="8283" w:type="dxa"/>
            <w:gridSpan w:val="3"/>
            <w:vMerge w:val="restart"/>
            <w:vAlign w:val="center"/>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t>Kada</w:t>
            </w:r>
            <w:r w:rsidRPr="00CD4FC5">
              <w:rPr>
                <w:rFonts w:ascii="Arial" w:eastAsia="Calibri" w:hAnsi="Arial" w:cs="Arial"/>
                <w:b/>
                <w:sz w:val="20"/>
                <w:lang w:val="sr-Latn-RS"/>
              </w:rPr>
              <w:t xml:space="preserve"> je osnovano vaše preduzeće?</w:t>
            </w: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CD4FC5" w:rsidRPr="00CD4FC5" w:rsidRDefault="00CD4FC5" w:rsidP="00CD4FC5">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CD4FC5" w:rsidRPr="00CD4FC5" w:rsidRDefault="00CD4FC5" w:rsidP="00CD4FC5">
            <w:pPr>
              <w:ind w:left="360"/>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CD4FC5" w:rsidRPr="00CD4FC5" w:rsidTr="000A14D9">
        <w:trPr>
          <w:cantSplit/>
          <w:trHeight w:val="340"/>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cantSplit/>
          <w:trHeight w:val="309"/>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c>
          <w:tcPr>
            <w:tcW w:w="577" w:type="dxa"/>
          </w:tcPr>
          <w:p w:rsidR="00CD4FC5" w:rsidRPr="00CD4FC5" w:rsidRDefault="00CD4FC5" w:rsidP="00CD4FC5">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After w:val="1"/>
          <w:wAfter w:w="47" w:type="dxa"/>
          <w:trHeight w:val="1598"/>
        </w:trPr>
        <w:tc>
          <w:tcPr>
            <w:tcW w:w="10135" w:type="dxa"/>
            <w:gridSpan w:val="7"/>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CD4FC5" w:rsidRPr="00CD4FC5" w:rsidRDefault="00CD4FC5" w:rsidP="00CD4FC5">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b/>
                <w:bCs/>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CD4FC5" w:rsidRPr="00CD4FC5" w:rsidTr="000A14D9">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CD4FC5" w:rsidRPr="00CD4FC5" w:rsidTr="000A14D9">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CD4FC5" w:rsidRPr="00CD4FC5" w:rsidRDefault="00CD4FC5" w:rsidP="00CD4FC5">
      <w:pPr>
        <w:pBdr>
          <w:bottom w:val="single" w:sz="12" w:space="1" w:color="auto"/>
        </w:pBdr>
        <w:rPr>
          <w:rFonts w:ascii="Arial" w:eastAsia="Calibri" w:hAnsi="Arial" w:cs="Arial"/>
          <w:b/>
          <w:sz w:val="20"/>
          <w:lang w:val="sr-Latn-RS"/>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CD4FC5" w:rsidRPr="00CD4FC5" w:rsidRDefault="00CD4FC5" w:rsidP="00CD4FC5">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CD4FC5" w:rsidRPr="00CD4FC5" w:rsidRDefault="00CD4FC5" w:rsidP="00CD4FC5">
      <w:pPr>
        <w:rPr>
          <w:rFonts w:ascii="Arial" w:eastAsia="Calibri" w:hAnsi="Arial" w:cs="Arial"/>
          <w:sz w:val="20"/>
          <w:u w:val="single"/>
          <w:lang w:val="sr-Latn-RS"/>
        </w:rPr>
      </w:pPr>
    </w:p>
    <w:p w:rsidR="00CD4FC5" w:rsidRPr="00CD4FC5" w:rsidRDefault="00CD4FC5" w:rsidP="00CD4FC5">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CD4FC5" w:rsidRPr="00CD4FC5" w:rsidTr="000A14D9">
        <w:trPr>
          <w:gridAfter w:val="1"/>
          <w:wAfter w:w="160" w:type="dxa"/>
        </w:trPr>
        <w:tc>
          <w:tcPr>
            <w:tcW w:w="2409" w:type="dxa"/>
            <w:gridSpan w:val="5"/>
            <w:tcBorders>
              <w:top w:val="nil"/>
              <w:left w:val="nil"/>
              <w:bottom w:val="nil"/>
              <w:right w:val="single" w:sz="4" w:space="0" w:color="auto"/>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godinu dana (2013.):</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CD4FC5" w:rsidRPr="00CD4FC5" w:rsidRDefault="00CD4FC5" w:rsidP="00CD4FC5">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CD4FC5" w:rsidRPr="00CD4FC5" w:rsidTr="000A14D9">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CD4FC5" w:rsidRPr="00CD4FC5" w:rsidTr="000A14D9">
              <w:tc>
                <w:tcPr>
                  <w:tcW w:w="180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keepNext/>
              <w:spacing w:after="0" w:line="240" w:lineRule="auto"/>
              <w:outlineLvl w:val="3"/>
              <w:rPr>
                <w:rFonts w:ascii="Arial" w:eastAsia="Times New Roman" w:hAnsi="Arial" w:cs="Arial"/>
                <w:b/>
                <w:sz w:val="20"/>
                <w:szCs w:val="20"/>
                <w:lang w:val="sr-Latn-RS" w:eastAsia="cs-CZ"/>
              </w:rPr>
            </w:pPr>
          </w:p>
        </w:tc>
      </w:tr>
      <w:tr w:rsidR="00CD4FC5" w:rsidRPr="00CD4FC5" w:rsidTr="000A14D9">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CD4FC5" w:rsidRPr="00CD4FC5" w:rsidRDefault="00CD4FC5" w:rsidP="00CD4FC5">
            <w:pPr>
              <w:rPr>
                <w:rFonts w:ascii="Arial" w:eastAsia="Calibri" w:hAnsi="Arial" w:cs="Arial"/>
                <w:b/>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CD4FC5" w:rsidRPr="00CD4FC5" w:rsidRDefault="00CD4FC5" w:rsidP="00CD4FC5">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Kategorija</w:t>
            </w:r>
          </w:p>
        </w:tc>
        <w:tc>
          <w:tcPr>
            <w:tcW w:w="1941" w:type="dxa"/>
            <w:gridSpan w:val="3"/>
            <w:tcBorders>
              <w:top w:val="nil"/>
              <w:left w:val="nil"/>
              <w:bottom w:val="single" w:sz="12" w:space="0" w:color="auto"/>
              <w:right w:val="nil"/>
            </w:tcBorders>
            <w:vAlign w:val="bottom"/>
            <w:hideMark/>
          </w:tcPr>
          <w:p w:rsidR="00CD4FC5" w:rsidRPr="00CD4FC5" w:rsidRDefault="00CD4FC5" w:rsidP="00CD4FC5">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CD4FC5" w:rsidRPr="00CD4FC5" w:rsidRDefault="00CD4FC5" w:rsidP="00CD4FC5">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tabs>
                <w:tab w:val="left" w:pos="497"/>
              </w:tabs>
              <w:rPr>
                <w:rFonts w:ascii="Arial" w:eastAsia="Calibri" w:hAnsi="Arial" w:cs="Arial"/>
                <w:b/>
                <w:sz w:val="20"/>
                <w:lang w:val="sr-Latn-RS" w:eastAsia="cs-CZ"/>
              </w:rPr>
            </w:pP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hideMark/>
          </w:tcPr>
          <w:p w:rsidR="00CD4FC5" w:rsidRPr="00CD4FC5" w:rsidRDefault="00CD4FC5" w:rsidP="00CD4FC5">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Before w:val="2"/>
          <w:wBefore w:w="139" w:type="dxa"/>
          <w:trHeight w:val="397"/>
        </w:trPr>
        <w:tc>
          <w:tcPr>
            <w:tcW w:w="123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wBefore w:w="139" w:type="dxa"/>
        </w:trPr>
        <w:tc>
          <w:tcPr>
            <w:tcW w:w="1236" w:type="dxa"/>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CD4FC5" w:rsidRPr="00CD4FC5" w:rsidRDefault="00CD4FC5" w:rsidP="00CD4FC5">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CD4FC5" w:rsidRPr="00CD4FC5" w:rsidTr="000A14D9">
        <w:trPr>
          <w:trHeight w:val="397"/>
        </w:trPr>
        <w:tc>
          <w:tcPr>
            <w:tcW w:w="2835"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3" w:type="dxa"/>
          </w:tcPr>
          <w:p w:rsidR="00CD4FC5" w:rsidRPr="00CD4FC5" w:rsidRDefault="00CD4FC5" w:rsidP="00CD4FC5">
            <w:pPr>
              <w:jc w:val="right"/>
              <w:rPr>
                <w:rFonts w:ascii="Arial" w:eastAsia="Calibri" w:hAnsi="Arial" w:cs="Arial"/>
                <w:b/>
                <w:sz w:val="20"/>
                <w:vertAlign w:val="superscript"/>
                <w:lang w:val="sr-Latn-RS" w:eastAsia="cs-CZ"/>
              </w:rPr>
            </w:pPr>
          </w:p>
        </w:tc>
        <w:tc>
          <w:tcPr>
            <w:tcW w:w="375" w:type="dxa"/>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CD4FC5" w:rsidRPr="00CD4FC5" w:rsidTr="000A14D9">
        <w:trPr>
          <w:trHeight w:val="397"/>
        </w:trPr>
        <w:tc>
          <w:tcPr>
            <w:tcW w:w="8364" w:type="dxa"/>
            <w:tcBorders>
              <w:top w:val="nil"/>
              <w:left w:val="nil"/>
              <w:bottom w:val="single" w:sz="4" w:space="0" w:color="auto"/>
              <w:right w:val="single" w:sz="12" w:space="0" w:color="auto"/>
            </w:tcBorders>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p>
        </w:tc>
      </w:tr>
    </w:tbl>
    <w:p w:rsidR="00CD4FC5" w:rsidRPr="00CD4FC5" w:rsidRDefault="00CD4FC5" w:rsidP="00CD4FC5">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CD4FC5" w:rsidRPr="00CD4FC5" w:rsidTr="000A14D9">
        <w:tc>
          <w:tcPr>
            <w:tcW w:w="10275" w:type="dxa"/>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CD4FC5" w:rsidRPr="00CD4FC5" w:rsidTr="000A14D9">
        <w:trPr>
          <w:cantSplit/>
          <w:trHeight w:val="397"/>
        </w:trPr>
        <w:tc>
          <w:tcPr>
            <w:tcW w:w="10275" w:type="dxa"/>
            <w:tcBorders>
              <w:top w:val="nil"/>
              <w:left w:val="nil"/>
              <w:bottom w:val="single" w:sz="12" w:space="0" w:color="auto"/>
              <w:right w:val="nil"/>
            </w:tcBorders>
            <w:vAlign w:val="center"/>
            <w:hideMark/>
          </w:tcPr>
          <w:p w:rsidR="00CD4FC5" w:rsidRPr="00CD4FC5" w:rsidRDefault="00CD4FC5" w:rsidP="00CD4FC5">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CD4FC5" w:rsidRPr="00CD4FC5" w:rsidTr="000A14D9">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CD4FC5" w:rsidRPr="00CD4FC5" w:rsidRDefault="00CD4FC5" w:rsidP="00CD4FC5">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CD4FC5" w:rsidRPr="00CD4FC5" w:rsidTr="000A14D9">
        <w:tc>
          <w:tcPr>
            <w:tcW w:w="10044" w:type="dxa"/>
            <w:hideMark/>
          </w:tcPr>
          <w:p w:rsidR="00CD4FC5" w:rsidRPr="00CD4FC5" w:rsidRDefault="00CD4FC5" w:rsidP="00CD4FC5">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CD4FC5" w:rsidRPr="00CD4FC5" w:rsidRDefault="00CD4FC5" w:rsidP="00CD4FC5">
      <w:pPr>
        <w:spacing w:after="0" w:line="240" w:lineRule="auto"/>
        <w:ind w:left="1276" w:hanging="539"/>
        <w:jc w:val="both"/>
        <w:rPr>
          <w:rFonts w:ascii="Arial" w:eastAsia="Times New Roman" w:hAnsi="Arial" w:cs="Arial"/>
          <w:sz w:val="20"/>
          <w:szCs w:val="20"/>
          <w:lang w:val="sr-Latn-RS" w:eastAsia="cs-CZ"/>
        </w:rPr>
      </w:pPr>
    </w:p>
    <w:p w:rsidR="00CD4FC5" w:rsidRPr="00CD4FC5" w:rsidRDefault="00CD4FC5" w:rsidP="00CD4FC5">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CD4FC5" w:rsidRPr="00CD4FC5" w:rsidTr="000A14D9">
        <w:trPr>
          <w:cantSplit/>
          <w:trHeight w:val="337"/>
        </w:trPr>
        <w:tc>
          <w:tcPr>
            <w:tcW w:w="10176" w:type="dxa"/>
            <w:vAlign w:val="center"/>
          </w:tcPr>
          <w:p w:rsidR="00CD4FC5" w:rsidRPr="00CD4FC5" w:rsidRDefault="00CD4FC5" w:rsidP="00CD4FC5">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CD4FC5" w:rsidRPr="00CD4FC5" w:rsidRDefault="00CD4FC5" w:rsidP="00CD4FC5">
            <w:pPr>
              <w:jc w:val="both"/>
              <w:rPr>
                <w:rFonts w:ascii="Arial" w:eastAsia="Calibri" w:hAnsi="Arial" w:cs="Arial"/>
                <w:b/>
                <w:bCs/>
                <w:sz w:val="20"/>
                <w:highlight w:val="yellow"/>
                <w:lang w:val="sr-Latn-RS" w:eastAsia="cs-CZ"/>
              </w:rPr>
            </w:pPr>
          </w:p>
        </w:tc>
      </w:tr>
      <w:tr w:rsidR="00CD4FC5" w:rsidRPr="00CD4FC5" w:rsidTr="000A14D9">
        <w:trPr>
          <w:cantSplit/>
          <w:trHeight w:val="386"/>
        </w:trPr>
        <w:tc>
          <w:tcPr>
            <w:tcW w:w="10176" w:type="dxa"/>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CD4FC5" w:rsidRPr="00CD4FC5" w:rsidRDefault="00CD4FC5" w:rsidP="00CD4FC5">
      <w:pPr>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2</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4</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CD4FC5" w:rsidRPr="00CD4FC5" w:rsidTr="000A14D9">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CD4FC5" w:rsidRPr="00CD4FC5" w:rsidRDefault="00CD4FC5" w:rsidP="00CD4FC5">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CD4FC5" w:rsidRPr="00CD4FC5" w:rsidTr="000A14D9">
        <w:trPr>
          <w:cantSplit/>
        </w:trPr>
        <w:tc>
          <w:tcPr>
            <w:tcW w:w="4065" w:type="dxa"/>
            <w:tcBorders>
              <w:top w:val="nil"/>
              <w:left w:val="nil"/>
              <w:bottom w:val="single" w:sz="4"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CD4FC5" w:rsidRPr="00CD4FC5" w:rsidRDefault="00CD4FC5" w:rsidP="00CD4FC5">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CD4FC5" w:rsidRPr="00CD4FC5" w:rsidRDefault="00CD4FC5" w:rsidP="00CD4FC5">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CD4FC5" w:rsidRPr="00CD4FC5" w:rsidRDefault="00CD4FC5" w:rsidP="00CD4FC5">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CD4FC5" w:rsidRPr="00CD4FC5" w:rsidTr="000A14D9">
        <w:trPr>
          <w:trHeight w:val="411"/>
        </w:trPr>
        <w:tc>
          <w:tcPr>
            <w:tcW w:w="4065"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Javni prevoz</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ind w:left="360"/>
        <w:rPr>
          <w:rFonts w:ascii="Arial" w:eastAsia="Calibri" w:hAnsi="Arial" w:cs="Arial"/>
          <w:b/>
          <w:bCs/>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CD4FC5" w:rsidRPr="00CD4FC5" w:rsidTr="000A14D9">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color w:val="FF0000"/>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CD4FC5" w:rsidRPr="00CD4FC5" w:rsidRDefault="00CD4FC5" w:rsidP="00CD4FC5">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CD4FC5" w:rsidRPr="00CD4FC5" w:rsidTr="000A14D9">
        <w:trPr>
          <w:trHeight w:val="340"/>
        </w:trPr>
        <w:tc>
          <w:tcPr>
            <w:tcW w:w="1701"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CD4FC5" w:rsidRPr="00CD4FC5" w:rsidTr="000A14D9">
        <w:trPr>
          <w:trHeight w:val="340"/>
        </w:trPr>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rPr>
          <w:rFonts w:ascii="Arial" w:eastAsia="Calibri" w:hAnsi="Arial" w:cs="Arial"/>
          <w:b/>
          <w:sz w:val="20"/>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Uslužnog centra?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w:t>
            </w:r>
            <w:r w:rsidRPr="00CD4FC5">
              <w:rPr>
                <w:rFonts w:ascii="Arial" w:eastAsia="Calibri" w:hAnsi="Arial" w:cs="Arial"/>
                <w:b/>
                <w:sz w:val="20"/>
                <w:lang w:val="sr-Latn-RS"/>
              </w:rPr>
              <w:lastRenderedPageBreak/>
              <w:t xml:space="preserve">Centru ali ne i procedurom </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Nisam </w:t>
            </w:r>
            <w:r w:rsidRPr="00CD4FC5">
              <w:rPr>
                <w:rFonts w:ascii="Arial" w:eastAsia="Calibri" w:hAnsi="Arial" w:cs="Arial"/>
                <w:b/>
                <w:sz w:val="20"/>
                <w:lang w:val="sr-Latn-RS"/>
              </w:rPr>
              <w:lastRenderedPageBreak/>
              <w:t>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360"/>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CD4FC5" w:rsidRPr="00CD4FC5" w:rsidRDefault="00CD4FC5" w:rsidP="00CD4FC5">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CD4FC5" w:rsidRPr="00CD4FC5" w:rsidRDefault="00CD4FC5" w:rsidP="00CD4FC5">
      <w:pPr>
        <w:ind w:left="360"/>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CD4FC5" w:rsidRPr="00CD4FC5" w:rsidRDefault="00CD4FC5" w:rsidP="00CD4FC5">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CD4FC5" w:rsidRPr="00CD4FC5" w:rsidRDefault="00CD4FC5" w:rsidP="00CD4FC5">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CD4FC5" w:rsidRPr="00CD4FC5" w:rsidRDefault="00CD4FC5" w:rsidP="00CD4FC5">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CD4FC5" w:rsidRPr="00CD4FC5" w:rsidRDefault="00CD4FC5" w:rsidP="00CD4FC5">
      <w:pPr>
        <w:tabs>
          <w:tab w:val="left" w:pos="1141"/>
        </w:tabs>
        <w:ind w:left="709" w:hanging="709"/>
        <w:rPr>
          <w:rFonts w:ascii="Arial" w:eastAsia="Calibri" w:hAnsi="Arial" w:cs="Arial"/>
          <w:sz w:val="20"/>
          <w:szCs w:val="20"/>
          <w:lang w:eastAsia="cs-CZ"/>
        </w:rPr>
      </w:pPr>
    </w:p>
    <w:p w:rsidR="00CD4FC5" w:rsidRPr="00CD4FC5" w:rsidRDefault="00CD4FC5" w:rsidP="00CD4FC5">
      <w:pPr>
        <w:tabs>
          <w:tab w:val="left" w:pos="1141"/>
        </w:tabs>
        <w:ind w:left="709" w:hanging="709"/>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CD4FC5" w:rsidRPr="00CD4FC5" w:rsidRDefault="00CD4FC5" w:rsidP="00CD4FC5">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CD4FC5" w:rsidRPr="00CD4FC5" w:rsidRDefault="00CD4FC5" w:rsidP="00CD4FC5">
            <w:pPr>
              <w:ind w:left="100"/>
              <w:jc w:val="both"/>
              <w:rPr>
                <w:rFonts w:ascii="Arial" w:eastAsia="Calibri" w:hAnsi="Arial" w:cs="Arial"/>
                <w:b/>
                <w:bCs/>
                <w:sz w:val="20"/>
                <w:lang w:val="sr-Latn-RS" w:eastAsia="cs-CZ"/>
              </w:rPr>
            </w:pPr>
          </w:p>
        </w:tc>
      </w:tr>
      <w:tr w:rsidR="00CD4FC5" w:rsidRPr="00CD4FC5" w:rsidTr="000A14D9">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Cyrl-RS" w:eastAsia="cs-CZ"/>
              </w:rPr>
            </w:pPr>
            <w:r w:rsidRPr="00CD4FC5">
              <w:rPr>
                <w:rFonts w:ascii="Arial" w:eastAsia="Calibri" w:hAnsi="Arial" w:cs="Arial"/>
                <w:b/>
                <w:bCs/>
                <w:sz w:val="20"/>
                <w:lang w:val="sr-Latn-RS"/>
              </w:rPr>
              <w:lastRenderedPageBreak/>
              <w:t>Ostalo</w:t>
            </w:r>
            <w:r w:rsidRPr="00CD4FC5">
              <w:rPr>
                <w:rFonts w:ascii="Arial" w:eastAsia="Calibri" w:hAnsi="Arial" w:cs="Arial"/>
                <w:b/>
                <w:bCs/>
                <w:sz w:val="20"/>
                <w:lang w:val="sr-Cyrl-RS"/>
              </w:rPr>
              <w:t>:</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CD4FC5" w:rsidRPr="00CD4FC5" w:rsidTr="000A14D9">
        <w:trPr>
          <w:trHeight w:val="644"/>
        </w:trPr>
        <w:tc>
          <w:tcPr>
            <w:tcW w:w="10313"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CD4FC5" w:rsidRPr="00CD4FC5" w:rsidTr="000A14D9">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CD4FC5" w:rsidRPr="00CD4FC5" w:rsidTr="000A14D9">
        <w:trPr>
          <w:trHeight w:val="340"/>
        </w:trPr>
        <w:tc>
          <w:tcPr>
            <w:tcW w:w="3828" w:type="dxa"/>
          </w:tcPr>
          <w:p w:rsidR="00CD4FC5" w:rsidRPr="00CD4FC5" w:rsidRDefault="00CD4FC5" w:rsidP="00CD4FC5">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CD4FC5" w:rsidRPr="00CD4FC5" w:rsidTr="000A14D9">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CD4FC5" w:rsidRPr="00CD4FC5" w:rsidRDefault="00CD4FC5" w:rsidP="00CD4FC5">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CD4FC5" w:rsidRPr="00CD4FC5" w:rsidRDefault="00CD4FC5" w:rsidP="00CD4FC5">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spacing w:after="0" w:line="240" w:lineRule="auto"/>
        <w:rPr>
          <w:rFonts w:ascii="Arial" w:eastAsia="Times New Roman"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rPr>
          <w:rFonts w:ascii="Arial" w:eastAsia="Calibri" w:hAnsi="Arial" w:cs="Arial"/>
          <w:bCs/>
          <w:sz w:val="20"/>
          <w:lang w:val="sr-Latn-RS"/>
        </w:rPr>
      </w:pPr>
      <w:r w:rsidRPr="00CD4FC5">
        <w:rPr>
          <w:rFonts w:ascii="Arial" w:eastAsia="Calibri" w:hAnsi="Arial" w:cs="Arial"/>
          <w:bCs/>
          <w:sz w:val="20"/>
          <w:lang w:val="sr-Latn-RS"/>
        </w:rPr>
        <w:t>ZAVRŠNI KOMENTARI ILI SUGESTIJE:</w:t>
      </w: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8"/>
          <w:lang w:val="sr-Latn-RS"/>
        </w:rPr>
      </w:pPr>
    </w:p>
    <w:p w:rsidR="00CD4FC5" w:rsidRPr="00CD4FC5" w:rsidRDefault="00CD4FC5" w:rsidP="00CD4FC5">
      <w:pPr>
        <w:rPr>
          <w:rFonts w:ascii="Arial" w:eastAsia="Calibri" w:hAnsi="Arial" w:cs="Arial"/>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lang w:val="sr-Latn-RS"/>
        </w:rPr>
        <w:lastRenderedPageBreak/>
        <w:t>Predstavnik pravnog lica:</w:t>
      </w: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___________________</w:t>
      </w:r>
    </w:p>
    <w:p w:rsidR="00CD4FC5" w:rsidRPr="00CD4FC5" w:rsidRDefault="00CD4FC5" w:rsidP="00CD4FC5">
      <w:pPr>
        <w:rPr>
          <w:rFonts w:ascii="Arial" w:eastAsia="Calibri" w:hAnsi="Arial" w:cs="Arial"/>
          <w:b/>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CD4FC5" w:rsidRPr="00CD4FC5" w:rsidRDefault="00CD4FC5" w:rsidP="00CD4FC5">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ГРАЂАНЕ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CD4FC5" w:rsidRPr="00CD4FC5" w:rsidRDefault="00CD4FC5" w:rsidP="00CD4FC5">
            <w:pPr>
              <w:rPr>
                <w:rFonts w:ascii="Calibri" w:eastAsia="Calibri" w:hAnsi="Calibri" w:cs="Times New Roman"/>
              </w:rPr>
            </w:pP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CD4FC5" w:rsidRPr="00CD4FC5" w:rsidRDefault="00CD4FC5" w:rsidP="00CD4FC5">
            <w:pPr>
              <w:rPr>
                <w:rFonts w:ascii="Calibri" w:eastAsia="Calibri" w:hAnsi="Calibri" w:cs="Times New Roman"/>
              </w:rPr>
            </w:pPr>
          </w:p>
        </w:tc>
      </w:tr>
    </w:tbl>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-телефоном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-електронском поштом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стручност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-приступачност/љубазност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CD4FC5" w:rsidRPr="00CD4FC5" w:rsidTr="000A14D9">
        <w:trPr>
          <w:trHeight w:val="1025"/>
        </w:trPr>
        <w:tc>
          <w:tcPr>
            <w:tcW w:w="9243" w:type="dxa"/>
            <w:shd w:val="clear" w:color="auto" w:fill="auto"/>
          </w:tcPr>
          <w:p w:rsidR="00CD4FC5" w:rsidRPr="00CD4FC5" w:rsidRDefault="00CD4FC5" w:rsidP="00CD4FC5">
            <w:pPr>
              <w:rPr>
                <w:rFonts w:ascii="Times New Roman" w:eastAsia="Calibri" w:hAnsi="Times New Roman" w:cs="Times New Roman"/>
                <w:sz w:val="24"/>
                <w:szCs w:val="24"/>
                <w:lang w:val="sr-Cyrl-RS"/>
              </w:rPr>
            </w:pPr>
          </w:p>
        </w:tc>
      </w:tr>
    </w:tbl>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УПОШЉЕНИКЕ</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t>ГРАДСКА УПРАВА ЗА УРБАНИЗАМ И КОМУНАЛНО-СТАМБЕНЕ ПОСЛОВЕ</w:t>
      </w:r>
    </w:p>
    <w:p w:rsidR="00CD4FC5" w:rsidRPr="00CD4FC5" w:rsidRDefault="00CD4FC5" w:rsidP="00CD4FC5">
      <w:pPr>
        <w:rPr>
          <w:rFonts w:ascii="Calibri" w:eastAsia="Calibri" w:hAnsi="Calibri" w:cs="Times New Roman"/>
          <w:u w:val="single"/>
        </w:rPr>
      </w:pP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B058AC">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sectPr w:rsidR="00CD4FC5" w:rsidRPr="00CD4FC5"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A686F"/>
    <w:multiLevelType w:val="hybridMultilevel"/>
    <w:tmpl w:val="181C7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1B2E01"/>
    <w:rsid w:val="002260EF"/>
    <w:rsid w:val="003B0BE0"/>
    <w:rsid w:val="003D10C7"/>
    <w:rsid w:val="005751C6"/>
    <w:rsid w:val="00693655"/>
    <w:rsid w:val="006D3CD9"/>
    <w:rsid w:val="00810AD3"/>
    <w:rsid w:val="00896955"/>
    <w:rsid w:val="008D23F6"/>
    <w:rsid w:val="00946BD4"/>
    <w:rsid w:val="00A56D2A"/>
    <w:rsid w:val="00B058AC"/>
    <w:rsid w:val="00CD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Начин подношења захтева</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Пројектни биро</c:v>
                </c:pt>
              </c:strCache>
            </c:strRef>
          </c:tx>
          <c:spPr>
            <a:solidFill>
              <a:schemeClr val="accent1"/>
            </a:solidFill>
            <a:ln>
              <a:noFill/>
            </a:ln>
            <a:effectLst/>
          </c:spPr>
          <c:invertIfNegative val="0"/>
          <c:cat>
            <c:strRef>
              <c:f>Sheet1!$A$2:$A$5</c:f>
              <c:strCache>
                <c:ptCount val="4"/>
                <c:pt idx="0">
                  <c:v>2015</c:v>
                </c:pt>
                <c:pt idx="1">
                  <c:v>Јун 2016</c:v>
                </c:pt>
                <c:pt idx="2">
                  <c:v>Децембар 2016</c:v>
                </c:pt>
                <c:pt idx="3">
                  <c:v>Јул 2017</c:v>
                </c:pt>
              </c:strCache>
            </c:strRef>
          </c:cat>
          <c:val>
            <c:numRef>
              <c:f>Sheet1!$B$2:$B$5</c:f>
              <c:numCache>
                <c:formatCode>General</c:formatCode>
                <c:ptCount val="4"/>
                <c:pt idx="0">
                  <c:v>48</c:v>
                </c:pt>
                <c:pt idx="1">
                  <c:v>73</c:v>
                </c:pt>
                <c:pt idx="2">
                  <c:v>87</c:v>
                </c:pt>
                <c:pt idx="3">
                  <c:v>94</c:v>
                </c:pt>
              </c:numCache>
            </c:numRef>
          </c:val>
        </c:ser>
        <c:ser>
          <c:idx val="1"/>
          <c:order val="1"/>
          <c:tx>
            <c:strRef>
              <c:f>Sheet1!$C$1</c:f>
              <c:strCache>
                <c:ptCount val="1"/>
                <c:pt idx="0">
                  <c:v>правна лица</c:v>
                </c:pt>
              </c:strCache>
            </c:strRef>
          </c:tx>
          <c:spPr>
            <a:solidFill>
              <a:schemeClr val="accent2"/>
            </a:solidFill>
            <a:ln>
              <a:noFill/>
            </a:ln>
            <a:effectLst/>
          </c:spPr>
          <c:invertIfNegative val="0"/>
          <c:cat>
            <c:strRef>
              <c:f>Sheet1!$A$2:$A$5</c:f>
              <c:strCache>
                <c:ptCount val="4"/>
                <c:pt idx="0">
                  <c:v>2015</c:v>
                </c:pt>
                <c:pt idx="1">
                  <c:v>Јун 2016</c:v>
                </c:pt>
                <c:pt idx="2">
                  <c:v>Децембар 2016</c:v>
                </c:pt>
                <c:pt idx="3">
                  <c:v>Јул 2017</c:v>
                </c:pt>
              </c:strCache>
            </c:strRef>
          </c:cat>
          <c:val>
            <c:numRef>
              <c:f>Sheet1!$C$2:$C$5</c:f>
              <c:numCache>
                <c:formatCode>General</c:formatCode>
                <c:ptCount val="4"/>
                <c:pt idx="0">
                  <c:v>39</c:v>
                </c:pt>
                <c:pt idx="1">
                  <c:v>19</c:v>
                </c:pt>
                <c:pt idx="2">
                  <c:v>0</c:v>
                </c:pt>
                <c:pt idx="3">
                  <c:v>5</c:v>
                </c:pt>
              </c:numCache>
            </c:numRef>
          </c:val>
        </c:ser>
        <c:ser>
          <c:idx val="2"/>
          <c:order val="2"/>
          <c:tx>
            <c:strRef>
              <c:f>Sheet1!$D$1</c:f>
              <c:strCache>
                <c:ptCount val="1"/>
                <c:pt idx="0">
                  <c:v>физичка лица</c:v>
                </c:pt>
              </c:strCache>
            </c:strRef>
          </c:tx>
          <c:spPr>
            <a:solidFill>
              <a:schemeClr val="accent3"/>
            </a:solidFill>
            <a:ln>
              <a:noFill/>
            </a:ln>
            <a:effectLst/>
          </c:spPr>
          <c:invertIfNegative val="0"/>
          <c:cat>
            <c:strRef>
              <c:f>Sheet1!$A$2:$A$5</c:f>
              <c:strCache>
                <c:ptCount val="4"/>
                <c:pt idx="0">
                  <c:v>2015</c:v>
                </c:pt>
                <c:pt idx="1">
                  <c:v>Јун 2016</c:v>
                </c:pt>
                <c:pt idx="2">
                  <c:v>Децембар 2016</c:v>
                </c:pt>
                <c:pt idx="3">
                  <c:v>Јул 2017</c:v>
                </c:pt>
              </c:strCache>
            </c:strRef>
          </c:cat>
          <c:val>
            <c:numRef>
              <c:f>Sheet1!$D$2:$D$5</c:f>
              <c:numCache>
                <c:formatCode>General</c:formatCode>
                <c:ptCount val="4"/>
                <c:pt idx="0">
                  <c:v>13</c:v>
                </c:pt>
                <c:pt idx="1">
                  <c:v>8</c:v>
                </c:pt>
                <c:pt idx="2">
                  <c:v>13</c:v>
                </c:pt>
                <c:pt idx="3">
                  <c:v>1</c:v>
                </c:pt>
              </c:numCache>
            </c:numRef>
          </c:val>
        </c:ser>
        <c:dLbls>
          <c:showLegendKey val="0"/>
          <c:showVal val="0"/>
          <c:showCatName val="0"/>
          <c:showSerName val="0"/>
          <c:showPercent val="0"/>
          <c:showBubbleSize val="0"/>
        </c:dLbls>
        <c:gapWidth val="219"/>
        <c:overlap val="-27"/>
        <c:axId val="501689328"/>
        <c:axId val="501675184"/>
      </c:barChart>
      <c:catAx>
        <c:axId val="501689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675184"/>
        <c:crosses val="autoZero"/>
        <c:auto val="1"/>
        <c:lblAlgn val="ctr"/>
        <c:lblOffset val="100"/>
        <c:noMultiLvlLbl val="0"/>
      </c:catAx>
      <c:valAx>
        <c:axId val="501675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689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b="1" i="0">
                <a:latin typeface="Times New Roman" panose="02020603050405020304" pitchFamily="18" charset="0"/>
                <a:cs typeface="Times New Roman" panose="02020603050405020304" pitchFamily="18" charset="0"/>
              </a:rPr>
              <a:t>РЕЗУЛТАТИ АНКЕТИРАЊА-АНАЛИЗА</a:t>
            </a:r>
          </a:p>
        </c:rich>
      </c:tx>
      <c:overlay val="0"/>
      <c:spPr>
        <a:noFill/>
        <a:ln>
          <a:noFill/>
        </a:ln>
        <a:effectLst/>
      </c:spPr>
      <c:txPr>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самостално</c:v>
                </c:pt>
              </c:strCache>
            </c:strRef>
          </c:tx>
          <c:spPr>
            <a:solidFill>
              <a:schemeClr val="accent1"/>
            </a:solidFill>
            <a:ln>
              <a:noFill/>
            </a:ln>
            <a:effectLst/>
          </c:spPr>
          <c:invertIfNegative val="0"/>
          <c:cat>
            <c:strRef>
              <c:f>Sheet1!$A$2:$A$5</c:f>
              <c:strCache>
                <c:ptCount val="2"/>
                <c:pt idx="0">
                  <c:v>мај 2016</c:v>
                </c:pt>
                <c:pt idx="1">
                  <c:v>децембар 2016</c:v>
                </c:pt>
              </c:strCache>
            </c:strRef>
          </c:cat>
          <c:val>
            <c:numRef>
              <c:f>Sheet1!$B$2:$B$5</c:f>
              <c:numCache>
                <c:formatCode>General</c:formatCode>
                <c:ptCount val="4"/>
                <c:pt idx="0">
                  <c:v>36</c:v>
                </c:pt>
                <c:pt idx="1">
                  <c:v>17</c:v>
                </c:pt>
              </c:numCache>
            </c:numRef>
          </c:val>
        </c:ser>
        <c:ser>
          <c:idx val="1"/>
          <c:order val="1"/>
          <c:tx>
            <c:strRef>
              <c:f>Sheet1!$C$1</c:f>
              <c:strCache>
                <c:ptCount val="1"/>
                <c:pt idx="0">
                  <c:v>овлашћени пројектни биро</c:v>
                </c:pt>
              </c:strCache>
            </c:strRef>
          </c:tx>
          <c:spPr>
            <a:solidFill>
              <a:schemeClr val="accent2"/>
            </a:solidFill>
            <a:ln>
              <a:noFill/>
            </a:ln>
            <a:effectLst/>
          </c:spPr>
          <c:invertIfNegative val="0"/>
          <c:cat>
            <c:strRef>
              <c:f>Sheet1!$A$2:$A$5</c:f>
              <c:strCache>
                <c:ptCount val="2"/>
                <c:pt idx="0">
                  <c:v>мај 2016</c:v>
                </c:pt>
                <c:pt idx="1">
                  <c:v>децембар 2016</c:v>
                </c:pt>
              </c:strCache>
            </c:strRef>
          </c:cat>
          <c:val>
            <c:numRef>
              <c:f>Sheet1!$C$2:$C$5</c:f>
              <c:numCache>
                <c:formatCode>General</c:formatCode>
                <c:ptCount val="4"/>
                <c:pt idx="0">
                  <c:v>64</c:v>
                </c:pt>
                <c:pt idx="1">
                  <c:v>83</c:v>
                </c:pt>
              </c:numCache>
            </c:numRef>
          </c:val>
        </c:ser>
        <c:ser>
          <c:idx val="2"/>
          <c:order val="2"/>
          <c:tx>
            <c:strRef>
              <c:f>Sheet1!$D$1</c:f>
              <c:strCache>
                <c:ptCount val="1"/>
                <c:pt idx="0">
                  <c:v>индикатор</c:v>
                </c:pt>
              </c:strCache>
            </c:strRef>
          </c:tx>
          <c:spPr>
            <a:solidFill>
              <a:schemeClr val="accent3"/>
            </a:solidFill>
            <a:ln>
              <a:noFill/>
            </a:ln>
            <a:effectLst/>
          </c:spPr>
          <c:invertIfNegative val="0"/>
          <c:cat>
            <c:strRef>
              <c:f>Sheet1!$A$2:$A$5</c:f>
              <c:strCache>
                <c:ptCount val="2"/>
                <c:pt idx="0">
                  <c:v>мај 2016</c:v>
                </c:pt>
                <c:pt idx="1">
                  <c:v>децембар 2016</c:v>
                </c:pt>
              </c:strCache>
            </c:strRef>
          </c:cat>
          <c:val>
            <c:numRef>
              <c:f>Sheet1!$D$2:$D$5</c:f>
              <c:numCache>
                <c:formatCode>General</c:formatCode>
                <c:ptCount val="4"/>
                <c:pt idx="0">
                  <c:v>28</c:v>
                </c:pt>
                <c:pt idx="1">
                  <c:v>66</c:v>
                </c:pt>
              </c:numCache>
            </c:numRef>
          </c:val>
        </c:ser>
        <c:dLbls>
          <c:showLegendKey val="0"/>
          <c:showVal val="0"/>
          <c:showCatName val="0"/>
          <c:showSerName val="0"/>
          <c:showPercent val="0"/>
          <c:showBubbleSize val="0"/>
        </c:dLbls>
        <c:gapWidth val="219"/>
        <c:overlap val="-27"/>
        <c:axId val="501678448"/>
        <c:axId val="501681168"/>
      </c:barChart>
      <c:catAx>
        <c:axId val="50167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681168"/>
        <c:crosses val="autoZero"/>
        <c:auto val="1"/>
        <c:lblAlgn val="ctr"/>
        <c:lblOffset val="100"/>
        <c:noMultiLvlLbl val="0"/>
      </c:catAx>
      <c:valAx>
        <c:axId val="501681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678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Cyrl-RS"/>
              <a:t>НАЧИН ПОДНОШЕЊА ЗАХТЕВА</a:t>
            </a:r>
            <a:endParaRPr lang="sr-Latn-RS" baseline="0"/>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самостално</c:v>
                </c:pt>
                <c:pt idx="1">
                  <c:v>преко овлашћеног лица</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EC5AD-7B54-4A91-85AD-93A8D7369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31</Pages>
  <Words>5579</Words>
  <Characters>31805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10</cp:revision>
  <dcterms:created xsi:type="dcterms:W3CDTF">2016-05-27T09:46:00Z</dcterms:created>
  <dcterms:modified xsi:type="dcterms:W3CDTF">2017-07-19T10:09:00Z</dcterms:modified>
</cp:coreProperties>
</file>