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EF0310" w:rsidRDefault="00D324EB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01.12.2017.-31.12.</w:t>
      </w:r>
      <w:r w:rsidR="0020323E">
        <w:rPr>
          <w:rFonts w:ascii="Times New Roman" w:hAnsi="Times New Roman" w:cs="Times New Roman"/>
          <w:sz w:val="24"/>
          <w:szCs w:val="24"/>
          <w:lang w:val="sr-Latn-RS"/>
        </w:rPr>
        <w:t>2017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  <w:bookmarkStart w:id="0" w:name="_GoBack"/>
      <w:bookmarkEnd w:id="0"/>
    </w:p>
    <w:p w:rsidR="00F56D08" w:rsidRDefault="00F56D08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</w:t>
      </w:r>
      <w:r w:rsidRPr="00D324EB">
        <w:rPr>
          <w:rFonts w:ascii="Times New Roman" w:hAnsi="Times New Roman" w:cs="Times New Roman"/>
          <w:sz w:val="24"/>
          <w:szCs w:val="24"/>
          <w:lang w:val="sr-Latn-RS"/>
        </w:rPr>
        <w:t>Tokom izveštajnog perioda anketirano je 90 ispitanika. Na anketna pitanja odgovore je dalo 17 projektnih biroa, 25 pravnih lica i 48 fizička lica. Anketiranje je trajalo do 20.12.2017. godine. Rezultati ranijeg perioda upoređeni su sa odgovorima najnovijeg anketiranja a dobijena analiza objavljena je na sajtu Objedinjene procedure.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 xml:space="preserve">   Anketnim pitanjima bila je obuhvaćena sledeća ciljna grupa: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D324EB">
        <w:rPr>
          <w:rFonts w:ascii="Times New Roman" w:hAnsi="Times New Roman" w:cs="Times New Roman"/>
          <w:sz w:val="24"/>
          <w:szCs w:val="24"/>
          <w:lang w:val="sr-Latn-RS"/>
        </w:rPr>
        <w:tab/>
        <w:t>Projektni biroi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D324EB">
        <w:rPr>
          <w:rFonts w:ascii="Times New Roman" w:hAnsi="Times New Roman" w:cs="Times New Roman"/>
          <w:sz w:val="24"/>
          <w:szCs w:val="24"/>
          <w:lang w:val="sr-Latn-RS"/>
        </w:rPr>
        <w:tab/>
        <w:t>Fizička lica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D324EB">
        <w:rPr>
          <w:rFonts w:ascii="Times New Roman" w:hAnsi="Times New Roman" w:cs="Times New Roman"/>
          <w:sz w:val="24"/>
          <w:szCs w:val="24"/>
          <w:lang w:val="sr-Latn-RS"/>
        </w:rPr>
        <w:tab/>
        <w:t>Pravna lica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</w:t>
      </w:r>
      <w:r w:rsidRPr="00D324EB">
        <w:rPr>
          <w:rFonts w:ascii="Times New Roman" w:hAnsi="Times New Roman" w:cs="Times New Roman"/>
          <w:sz w:val="24"/>
          <w:szCs w:val="24"/>
          <w:lang w:val="sr-Latn-RS"/>
        </w:rPr>
        <w:t>Decembarska anketa sadrži osam pitanja u okviru kojih se nalaze i predlozi za poboljšanje. Upoređivanje odgovora ovog perioda sa ranijim, dolazimo do zaključka da se nisu umnogome promenili odgovori tako da je odstupanje izraženo u procentima zanemarljivo. I dalje se zahtevi za dobijanje e-dozvole  podnose uglavnom putem ovlašćenih projektnih biroa. Procentualno iskazano, predhodnim anketiranjem čak 94% ispitanika je podnosilo zahtev posredstvom projektnih biroa a sumiranjem rezultata decembarskog anketiranja procenat je spao za 2, ali i dalje je dosta visok, 92% ispitanika su odgovorila da je projektni biro bio  zadužen da u njihovo ime podnosi e-dozvolu.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</w:t>
      </w:r>
      <w:r w:rsidRPr="00D324EB">
        <w:rPr>
          <w:rFonts w:ascii="Times New Roman" w:hAnsi="Times New Roman" w:cs="Times New Roman"/>
          <w:sz w:val="24"/>
          <w:szCs w:val="24"/>
          <w:lang w:val="sr-Latn-RS"/>
        </w:rPr>
        <w:t>Prebrojavanjem odgovora na pitanje da li je efikasnije sprovođenje objedinjene procedure od početka rada registratora centralne evidencije dobijamo više pozitivnih odgovora na postavljeno pitanje, čak 92% anketiranih su istog pozitivnog mišljenja.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</w:t>
      </w:r>
      <w:r w:rsidRPr="00D324EB">
        <w:rPr>
          <w:rFonts w:ascii="Times New Roman" w:hAnsi="Times New Roman" w:cs="Times New Roman"/>
          <w:sz w:val="24"/>
          <w:szCs w:val="24"/>
          <w:lang w:val="sr-Latn-RS"/>
        </w:rPr>
        <w:t>Kao predloge za poboljšanje ispitanici su naveli da je potrebno sagledati sledeće: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>- Tačno i jasno navesti iznose lokalnih administrativnih taksi sa podacima za uplatu.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 xml:space="preserve">      - Plaćanje naknade troškova katastru nepokretnosti za prepis lista nepokretnosti i  kopije plana, koja se po službenoj dužnosti pribavlja u sklopu svakog zahteva, čime stranka za isti dokument plaća više puta. Dešava se da jedna taksa bude naplaćena dva puta, i kroz zahtev za lokacijske uslove i kroz zahtev za izdavanje građevinske dozvole.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 xml:space="preserve">        - Prilikom unosa podataka o lokaciji na kojoj je planirana gradnja objekta, potrebno je za svaku katastarsku parcelu nanovo selektovati Grad/Opštinu i katastarsku opštinu što, naročito kod inženjerskih (linijskih i infrastrukturnih) objekata većeg gabarita, zahteva dosta ponovljenih koraka i duže vreme unosa, pa se time povećava mogućnost greške. Iako je kod ovog aplikativnog panela data opcija unosa samo jedne katastarske parcele na predmetnoj </w:t>
      </w:r>
      <w:r w:rsidRPr="00D324E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katastarskoj opštini uz prilaganje posebnog (elektronski potpisanog) spiska svih parcela, ispitanici smatraju da bi izmenjenim softverskim rešenjem trebalo dati mogućnost da se Grad/Opština i katastarska opština prvim selektovanjem fiksiraju, nakon čega bi se unosili samo brojevi parcela, što je u praksi najčešći slučaj. U ređim slučajevima planirani objekat zahvata dve ili više katastarskih opština ili se (što je još ređe) prostire kroz teritoriju dve ili više lokalnih samouprava, u kom slučaju je jedino potreban novi izbor iz padajuće liste sa nazivima administrativnih celina.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 xml:space="preserve">            Edukacija zaposlenih održana je 07. i 08. decembra kojoj su prisustvovale Ilić Brankica i Nikolić Marija. U cilju unapređenja znanja i veština zaposlenih u javnoj administraciji, na obuci je  najviše pažnje  posvećeno poslovnoj kulturi, pružanju usluga građanima, prepoznavanje problema suporotnih strana i koordinacija između zaposlenog, zainteresovane strane i institucije.</w:t>
      </w:r>
    </w:p>
    <w:p w:rsidR="00D324EB" w:rsidRPr="00D324EB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 xml:space="preserve">            Kao novina i najava Agencija za privredne registre, od početka 2018.godine, građani Srbije moći će lakše, jeftinije i za  mnogo kraće vreme da se registruju kao preduzetnici. Zahvaljujući novoj usluzi koja će omogućiti da se procedura retistracije upotpunosti obavi putem interneta – od podnošenja zahteva do dobijanja rešenja, agencija će od 01.januara omogućiti preduzetnicima da se registruju bez dolaska na šalter.</w:t>
      </w:r>
    </w:p>
    <w:p w:rsidR="00152EC0" w:rsidRDefault="00D324EB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324EB">
        <w:rPr>
          <w:rFonts w:ascii="Times New Roman" w:hAnsi="Times New Roman" w:cs="Times New Roman"/>
          <w:sz w:val="24"/>
          <w:szCs w:val="24"/>
          <w:lang w:val="sr-Latn-RS"/>
        </w:rPr>
        <w:t xml:space="preserve">           </w:t>
      </w:r>
    </w:p>
    <w:p w:rsidR="00A554B4" w:rsidRDefault="00152EC0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152EC0">
        <w:rPr>
          <w:rFonts w:ascii="Times New Roman" w:hAnsi="Times New Roman" w:cs="Times New Roman"/>
          <w:sz w:val="24"/>
          <w:szCs w:val="24"/>
          <w:lang w:val="sr-Latn-RS"/>
        </w:rPr>
        <w:tab/>
      </w:r>
    </w:p>
    <w:p w:rsidR="00A554B4" w:rsidRDefault="00A554B4" w:rsidP="00D324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F512D9" w:rsidRPr="00EF0310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Default="00BA7756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324E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ZAPOSLENI</w:t>
      </w:r>
    </w:p>
    <w:p w:rsidR="00D324EB" w:rsidRPr="00BA7756" w:rsidRDefault="00D324EB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____________________</w:t>
      </w:r>
    </w:p>
    <w:sectPr w:rsidR="00D324EB" w:rsidRPr="00BA7756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2EC0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26E5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0D71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572D2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36CD"/>
    <w:rsid w:val="00CF6F75"/>
    <w:rsid w:val="00D00B33"/>
    <w:rsid w:val="00D0137B"/>
    <w:rsid w:val="00D20213"/>
    <w:rsid w:val="00D20BF1"/>
    <w:rsid w:val="00D31434"/>
    <w:rsid w:val="00D324EB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70D6F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85970-01CE-44D3-A611-56ADE1C4B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5937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163</cp:revision>
  <cp:lastPrinted>2014-10-20T09:37:00Z</cp:lastPrinted>
  <dcterms:created xsi:type="dcterms:W3CDTF">2013-08-02T06:27:00Z</dcterms:created>
  <dcterms:modified xsi:type="dcterms:W3CDTF">2018-01-09T12:14:00Z</dcterms:modified>
</cp:coreProperties>
</file>