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E66C47" w:rsidRDefault="00E66C47" w:rsidP="000030DF">
      <w:pPr>
        <w:jc w:val="center"/>
        <w:rPr>
          <w:rFonts w:ascii="Times New Roman" w:hAnsi="Times New Roman" w:cs="Times New Roman"/>
          <w:sz w:val="24"/>
          <w:szCs w:val="24"/>
          <w:lang w:val="sr-Latn-RS"/>
        </w:rPr>
      </w:pPr>
    </w:p>
    <w:p w:rsidR="00EF0310" w:rsidRDefault="002F5E4B" w:rsidP="00F56D0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01.04.2018</w:t>
      </w:r>
      <w:r w:rsidR="00920D71">
        <w:rPr>
          <w:rFonts w:ascii="Times New Roman" w:hAnsi="Times New Roman" w:cs="Times New Roman"/>
          <w:sz w:val="24"/>
          <w:szCs w:val="24"/>
          <w:lang w:val="sr-Latn-RS"/>
        </w:rPr>
        <w:t>.-30.04</w:t>
      </w:r>
      <w:r>
        <w:rPr>
          <w:rFonts w:ascii="Times New Roman" w:hAnsi="Times New Roman" w:cs="Times New Roman"/>
          <w:sz w:val="24"/>
          <w:szCs w:val="24"/>
          <w:lang w:val="sr-Latn-RS"/>
        </w:rPr>
        <w:t>.2018</w:t>
      </w:r>
      <w:r w:rsidR="00F30EEC">
        <w:rPr>
          <w:rFonts w:ascii="Times New Roman" w:hAnsi="Times New Roman" w:cs="Times New Roman"/>
          <w:sz w:val="24"/>
          <w:szCs w:val="24"/>
          <w:lang w:val="sr-Latn-RS"/>
        </w:rPr>
        <w:t>.GODINE</w:t>
      </w:r>
    </w:p>
    <w:p w:rsidR="00F56D08" w:rsidRDefault="00F56D08" w:rsidP="00F56D08">
      <w:pPr>
        <w:jc w:val="center"/>
        <w:rPr>
          <w:rFonts w:ascii="Times New Roman" w:hAnsi="Times New Roman" w:cs="Times New Roman"/>
          <w:sz w:val="24"/>
          <w:szCs w:val="24"/>
          <w:lang w:val="sr-Latn-RS"/>
        </w:rPr>
      </w:pPr>
    </w:p>
    <w:p w:rsidR="002F5E4B" w:rsidRDefault="002F5E4B" w:rsidP="00F56D08">
      <w:pPr>
        <w:jc w:val="center"/>
        <w:rPr>
          <w:rFonts w:ascii="Times New Roman" w:hAnsi="Times New Roman" w:cs="Times New Roman"/>
          <w:sz w:val="24"/>
          <w:szCs w:val="24"/>
          <w:lang w:val="sr-Latn-RS"/>
        </w:rPr>
      </w:pPr>
    </w:p>
    <w:p w:rsidR="002F5E4B" w:rsidRDefault="002F5E4B" w:rsidP="00F56D08">
      <w:pPr>
        <w:jc w:val="center"/>
        <w:rPr>
          <w:rFonts w:ascii="Times New Roman" w:hAnsi="Times New Roman" w:cs="Times New Roman"/>
          <w:sz w:val="24"/>
          <w:szCs w:val="24"/>
          <w:lang w:val="sr-Latn-RS"/>
        </w:rPr>
      </w:pPr>
    </w:p>
    <w:p w:rsidR="002F5E4B" w:rsidRPr="002F5E4B" w:rsidRDefault="002F5E4B" w:rsidP="002F5E4B">
      <w:pPr>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Pr="002F5E4B">
        <w:rPr>
          <w:rFonts w:ascii="Times New Roman" w:hAnsi="Times New Roman" w:cs="Times New Roman"/>
          <w:sz w:val="24"/>
          <w:szCs w:val="24"/>
          <w:lang w:val="sr-Latn-RS"/>
        </w:rPr>
        <w:t>Prilikom nadzorne posete koja je realizovana 09.03.2018. godine i uvidom u veb portal grada Leskovca ustanovljeno je da postoje adekvatne informacije o proceduri za dobijanje građavinskih dozvola, postoje javne prezentacije i uvid u građevinske planove regulacije određenih područja. U odnosu na predhodne posete i upoređivanjem rezultata sa rezultatima ranijih perioda uočavamo da je procenat ispunjenosti porastao i nakon poslednje nadzorne posete iznosti 92,4%, što je potvrđeno u izveštaju nadzorne komisje od 10.04.2018.godine. Istaknuta preporuka za ispunjenje kriterijuma br. 4 – sistem usluga za dobijanje građevinskih dozvola, odnosila se na bazu izdatih dozvola o ozakonjenju koja je u programu mikrosoft ofis eksel i da je potrebno  povezati elektronski sa programom koji generiše istu. Na sajtu Objedinjene procedure, na početnoj strani, u odeljku „Registar objedinjenih procedura“ nalaze se objavljena dokumenta izdatih elektronskih dozvola za gradnju u vidu prečica koje prenose bliže podatke u sekciji „dokumenta“. Otklanjanje i rešavanje problema sa sajtom je bilo uspešno, međutim ostao je tehnički problem pregleda dokumenata pomoću prečica u „registru objedinjenih procedura“. Preporuku za otklanjanje problema uputila je i nadzorna komisija prilikom posete gradu.</w:t>
      </w:r>
    </w:p>
    <w:p w:rsidR="002F5E4B" w:rsidRPr="002F5E4B" w:rsidRDefault="002F5E4B" w:rsidP="002F5E4B">
      <w:pPr>
        <w:jc w:val="both"/>
        <w:rPr>
          <w:rFonts w:ascii="Times New Roman" w:hAnsi="Times New Roman" w:cs="Times New Roman"/>
          <w:sz w:val="24"/>
          <w:szCs w:val="24"/>
          <w:lang w:val="sr-Latn-RS"/>
        </w:rPr>
      </w:pPr>
      <w:r w:rsidRPr="002F5E4B">
        <w:rPr>
          <w:rFonts w:ascii="Times New Roman" w:hAnsi="Times New Roman" w:cs="Times New Roman"/>
          <w:sz w:val="24"/>
          <w:szCs w:val="24"/>
          <w:lang w:val="sr-Latn-RS"/>
        </w:rPr>
        <w:t xml:space="preserve">              Tokom izveštajnog perioda krenulo se za pripremom za  redovno  anketiranje. Odabrana grupa za anketiranje izabraće se na osnovu objavljenih dokumenata na sajtu Objedinjene procedure tj. lokacijskih uslova, građevinkse dozvole, odobrenja za izvođenje radova kao i objavljenih upotrebnih dozvola. Obuhvatiće se podnosioci zahteva za elektronsku građevinsku dozvolu u vremenskom intervalu od 01.01.2018.-15.05.2018. godine.  Anketnim pitanjima biće obuhvaćena i fizička i pravna lica. Anketiranje izabranih lica obaviće se tokom maja meseca 2018. godine a sumirani rezultati biće objavljeno na sajtu Objedinjene procedure.</w:t>
      </w:r>
    </w:p>
    <w:p w:rsidR="002F5E4B" w:rsidRPr="002F5E4B" w:rsidRDefault="002F5E4B" w:rsidP="002F5E4B">
      <w:pPr>
        <w:jc w:val="both"/>
        <w:rPr>
          <w:rFonts w:ascii="Times New Roman" w:hAnsi="Times New Roman" w:cs="Times New Roman"/>
          <w:sz w:val="24"/>
          <w:szCs w:val="24"/>
          <w:lang w:val="sr-Latn-RS"/>
        </w:rPr>
      </w:pPr>
      <w:r w:rsidRPr="002F5E4B">
        <w:rPr>
          <w:rFonts w:ascii="Times New Roman" w:hAnsi="Times New Roman" w:cs="Times New Roman"/>
          <w:sz w:val="24"/>
          <w:szCs w:val="24"/>
          <w:lang w:val="sr-Latn-RS"/>
        </w:rPr>
        <w:t xml:space="preserve">            Za potrebe upravnih postupaka, po službenoj dužnosti je u izveštajnom periodu upućeno 188 zahteva Republičkom fondu za penzijsko i invalidsko osiguranje i 114 zahteva Nacionalnoj službni za zapošljavanje u elektronskom obliku.</w:t>
      </w:r>
    </w:p>
    <w:p w:rsidR="002F5E4B" w:rsidRPr="002F5E4B" w:rsidRDefault="002F5E4B" w:rsidP="002F5E4B">
      <w:pPr>
        <w:jc w:val="both"/>
        <w:rPr>
          <w:rFonts w:ascii="Times New Roman" w:hAnsi="Times New Roman" w:cs="Times New Roman"/>
          <w:sz w:val="24"/>
          <w:szCs w:val="24"/>
          <w:lang w:val="sr-Latn-RS"/>
        </w:rPr>
      </w:pPr>
    </w:p>
    <w:p w:rsidR="002F5E4B" w:rsidRPr="002F5E4B" w:rsidRDefault="002F5E4B" w:rsidP="002F5E4B">
      <w:pPr>
        <w:rPr>
          <w:rFonts w:ascii="Times New Roman" w:hAnsi="Times New Roman" w:cs="Times New Roman"/>
          <w:sz w:val="24"/>
          <w:szCs w:val="24"/>
          <w:lang w:val="sr-Latn-RS"/>
        </w:rPr>
      </w:pPr>
    </w:p>
    <w:p w:rsidR="002F5E4B" w:rsidRPr="002F5E4B" w:rsidRDefault="002F5E4B" w:rsidP="002F5E4B">
      <w:pPr>
        <w:rPr>
          <w:rFonts w:ascii="Times New Roman" w:hAnsi="Times New Roman" w:cs="Times New Roman"/>
          <w:sz w:val="24"/>
          <w:szCs w:val="24"/>
          <w:lang w:val="sr-Latn-RS"/>
        </w:rPr>
      </w:pPr>
    </w:p>
    <w:p w:rsidR="002F5E4B" w:rsidRDefault="002F5E4B" w:rsidP="002F5E4B">
      <w:pPr>
        <w:rPr>
          <w:rFonts w:ascii="Times New Roman" w:hAnsi="Times New Roman" w:cs="Times New Roman"/>
          <w:sz w:val="24"/>
          <w:szCs w:val="24"/>
          <w:lang w:val="sr-Latn-RS"/>
        </w:rPr>
      </w:pPr>
      <w:r w:rsidRPr="002F5E4B">
        <w:rPr>
          <w:rFonts w:ascii="Times New Roman" w:hAnsi="Times New Roman" w:cs="Times New Roman"/>
          <w:sz w:val="24"/>
          <w:szCs w:val="24"/>
          <w:lang w:val="sr-Latn-RS"/>
        </w:rPr>
        <w:lastRenderedPageBreak/>
        <w:t xml:space="preserve">           Tabelarni prikaz podnetih zahteva u izveštajnom periodu:</w:t>
      </w:r>
    </w:p>
    <w:tbl>
      <w:tblPr>
        <w:tblStyle w:val="TableGrid"/>
        <w:tblW w:w="0" w:type="auto"/>
        <w:tblInd w:w="1008" w:type="dxa"/>
        <w:tblLook w:val="04A0" w:firstRow="1" w:lastRow="0" w:firstColumn="1" w:lastColumn="0" w:noHBand="0" w:noVBand="1"/>
      </w:tblPr>
      <w:tblGrid>
        <w:gridCol w:w="450"/>
        <w:gridCol w:w="3420"/>
        <w:gridCol w:w="720"/>
      </w:tblGrid>
      <w:tr w:rsidR="002F5E4B" w:rsidTr="00537647">
        <w:tc>
          <w:tcPr>
            <w:tcW w:w="450" w:type="dxa"/>
            <w:tcBorders>
              <w:right w:val="nil"/>
            </w:tcBorders>
          </w:tcPr>
          <w:p w:rsidR="002F5E4B" w:rsidRDefault="002F5E4B" w:rsidP="00537647">
            <w:pPr>
              <w:rPr>
                <w:rFonts w:ascii="Times New Roman" w:hAnsi="Times New Roman" w:cs="Times New Roman"/>
                <w:sz w:val="24"/>
                <w:szCs w:val="24"/>
                <w:lang w:val="sr-Cyrl-RS"/>
              </w:rPr>
            </w:pPr>
          </w:p>
        </w:tc>
        <w:tc>
          <w:tcPr>
            <w:tcW w:w="3420" w:type="dxa"/>
            <w:tcBorders>
              <w:left w:val="nil"/>
              <w:right w:val="single" w:sz="4" w:space="0" w:color="auto"/>
            </w:tcBorders>
          </w:tcPr>
          <w:p w:rsidR="002F5E4B" w:rsidRPr="002F5E4B" w:rsidRDefault="002F5E4B" w:rsidP="00537647">
            <w:pPr>
              <w:jc w:val="center"/>
              <w:rPr>
                <w:rFonts w:ascii="Times New Roman" w:hAnsi="Times New Roman" w:cs="Times New Roman"/>
                <w:sz w:val="24"/>
                <w:szCs w:val="24"/>
                <w:lang w:val="sr-Latn-RS"/>
              </w:rPr>
            </w:pPr>
            <w:r>
              <w:rPr>
                <w:rFonts w:ascii="Times New Roman" w:hAnsi="Times New Roman" w:cs="Times New Roman"/>
                <w:sz w:val="24"/>
                <w:szCs w:val="24"/>
                <w:lang w:val="sr-Latn-RS"/>
              </w:rPr>
              <w:t>PROCEDURA</w:t>
            </w:r>
          </w:p>
        </w:tc>
        <w:tc>
          <w:tcPr>
            <w:tcW w:w="720" w:type="dxa"/>
            <w:tcBorders>
              <w:left w:val="single" w:sz="4" w:space="0" w:color="auto"/>
            </w:tcBorders>
          </w:tcPr>
          <w:p w:rsidR="002F5E4B" w:rsidRDefault="002F5E4B" w:rsidP="00537647">
            <w:pPr>
              <w:jc w:val="center"/>
              <w:rPr>
                <w:rFonts w:ascii="Times New Roman" w:hAnsi="Times New Roman" w:cs="Times New Roman"/>
                <w:sz w:val="24"/>
                <w:szCs w:val="24"/>
                <w:lang w:val="sr-Cyrl-RS"/>
              </w:rPr>
            </w:pPr>
          </w:p>
        </w:tc>
      </w:tr>
      <w:tr w:rsidR="002F5E4B" w:rsidTr="00537647">
        <w:tc>
          <w:tcPr>
            <w:tcW w:w="450" w:type="dxa"/>
            <w:tcBorders>
              <w:right w:val="nil"/>
            </w:tcBorders>
          </w:tcPr>
          <w:p w:rsidR="002F5E4B" w:rsidRDefault="002F5E4B" w:rsidP="00537647">
            <w:pPr>
              <w:rPr>
                <w:rFonts w:ascii="Times New Roman" w:hAnsi="Times New Roman" w:cs="Times New Roman"/>
                <w:sz w:val="24"/>
                <w:szCs w:val="24"/>
                <w:lang w:val="sr-Cyrl-RS"/>
              </w:rPr>
            </w:pPr>
          </w:p>
        </w:tc>
        <w:tc>
          <w:tcPr>
            <w:tcW w:w="3420" w:type="dxa"/>
            <w:tcBorders>
              <w:left w:val="nil"/>
            </w:tcBorders>
          </w:tcPr>
          <w:p w:rsidR="002F5E4B" w:rsidRPr="002F5E4B" w:rsidRDefault="002F5E4B" w:rsidP="00537647">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Informacija o lokaciji</w:t>
            </w:r>
          </w:p>
        </w:tc>
        <w:tc>
          <w:tcPr>
            <w:tcW w:w="720" w:type="dxa"/>
          </w:tcPr>
          <w:p w:rsidR="002F5E4B" w:rsidRDefault="002F5E4B" w:rsidP="00537647">
            <w:pPr>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r>
      <w:tr w:rsidR="002F5E4B" w:rsidTr="00537647">
        <w:tc>
          <w:tcPr>
            <w:tcW w:w="450" w:type="dxa"/>
            <w:tcBorders>
              <w:right w:val="nil"/>
            </w:tcBorders>
          </w:tcPr>
          <w:p w:rsidR="002F5E4B" w:rsidRDefault="002F5E4B" w:rsidP="00537647">
            <w:pPr>
              <w:rPr>
                <w:rFonts w:ascii="Times New Roman" w:hAnsi="Times New Roman" w:cs="Times New Roman"/>
                <w:sz w:val="24"/>
                <w:szCs w:val="24"/>
                <w:lang w:val="sr-Cyrl-RS"/>
              </w:rPr>
            </w:pPr>
          </w:p>
        </w:tc>
        <w:tc>
          <w:tcPr>
            <w:tcW w:w="3420" w:type="dxa"/>
            <w:tcBorders>
              <w:left w:val="nil"/>
            </w:tcBorders>
          </w:tcPr>
          <w:p w:rsidR="002F5E4B" w:rsidRPr="002F5E4B" w:rsidRDefault="002F5E4B" w:rsidP="00537647">
            <w:pPr>
              <w:jc w:val="center"/>
              <w:rPr>
                <w:rFonts w:ascii="Times New Roman" w:hAnsi="Times New Roman" w:cs="Times New Roman"/>
                <w:sz w:val="24"/>
                <w:szCs w:val="24"/>
                <w:lang w:val="sr-Latn-RS"/>
              </w:rPr>
            </w:pPr>
            <w:r>
              <w:rPr>
                <w:rFonts w:ascii="Times New Roman" w:hAnsi="Times New Roman" w:cs="Times New Roman"/>
                <w:sz w:val="24"/>
                <w:szCs w:val="24"/>
                <w:lang w:val="sr-Latn-RS"/>
              </w:rPr>
              <w:t>Potvrda projekta parcelacije/preparcelacije</w:t>
            </w:r>
          </w:p>
        </w:tc>
        <w:tc>
          <w:tcPr>
            <w:tcW w:w="720" w:type="dxa"/>
          </w:tcPr>
          <w:p w:rsidR="002F5E4B" w:rsidRDefault="002F5E4B" w:rsidP="00537647">
            <w:pPr>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r>
      <w:tr w:rsidR="002F5E4B" w:rsidTr="00537647">
        <w:tc>
          <w:tcPr>
            <w:tcW w:w="450" w:type="dxa"/>
            <w:tcBorders>
              <w:right w:val="nil"/>
            </w:tcBorders>
          </w:tcPr>
          <w:p w:rsidR="002F5E4B" w:rsidRDefault="002F5E4B" w:rsidP="00537647">
            <w:pPr>
              <w:rPr>
                <w:rFonts w:ascii="Times New Roman" w:hAnsi="Times New Roman" w:cs="Times New Roman"/>
                <w:sz w:val="24"/>
                <w:szCs w:val="24"/>
                <w:lang w:val="sr-Cyrl-RS"/>
              </w:rPr>
            </w:pPr>
          </w:p>
        </w:tc>
        <w:tc>
          <w:tcPr>
            <w:tcW w:w="3420" w:type="dxa"/>
            <w:tcBorders>
              <w:left w:val="nil"/>
            </w:tcBorders>
          </w:tcPr>
          <w:p w:rsidR="002F5E4B" w:rsidRPr="002F5E4B" w:rsidRDefault="002F5E4B" w:rsidP="00537647">
            <w:pPr>
              <w:jc w:val="center"/>
              <w:rPr>
                <w:rFonts w:ascii="Times New Roman" w:hAnsi="Times New Roman" w:cs="Times New Roman"/>
                <w:sz w:val="24"/>
                <w:szCs w:val="24"/>
                <w:lang w:val="sr-Latn-RS"/>
              </w:rPr>
            </w:pPr>
            <w:r>
              <w:rPr>
                <w:rFonts w:ascii="Times New Roman" w:hAnsi="Times New Roman" w:cs="Times New Roman"/>
                <w:sz w:val="24"/>
                <w:szCs w:val="24"/>
                <w:lang w:val="sr-Latn-RS"/>
              </w:rPr>
              <w:t>Potvrda urbanističkog projekta</w:t>
            </w:r>
          </w:p>
        </w:tc>
        <w:tc>
          <w:tcPr>
            <w:tcW w:w="720" w:type="dxa"/>
          </w:tcPr>
          <w:p w:rsidR="002F5E4B" w:rsidRDefault="002F5E4B" w:rsidP="00537647">
            <w:pPr>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r>
    </w:tbl>
    <w:p w:rsidR="002F5E4B" w:rsidRDefault="002F5E4B" w:rsidP="002F5E4B">
      <w:pPr>
        <w:rPr>
          <w:rFonts w:ascii="Times New Roman" w:hAnsi="Times New Roman" w:cs="Times New Roman"/>
          <w:sz w:val="24"/>
          <w:szCs w:val="24"/>
          <w:lang w:val="sr-Latn-RS"/>
        </w:rPr>
      </w:pPr>
    </w:p>
    <w:p w:rsidR="002F5E4B" w:rsidRDefault="002F5E4B" w:rsidP="00BA7756">
      <w:pPr>
        <w:spacing w:after="0" w:line="240" w:lineRule="auto"/>
        <w:rPr>
          <w:rFonts w:ascii="Times New Roman" w:eastAsia="Times New Roman" w:hAnsi="Times New Roman" w:cs="Times New Roman"/>
          <w:sz w:val="24"/>
          <w:szCs w:val="24"/>
        </w:rPr>
      </w:pPr>
    </w:p>
    <w:p w:rsidR="002F5E4B" w:rsidRDefault="002F5E4B" w:rsidP="00BA7756">
      <w:pPr>
        <w:spacing w:after="0" w:line="240" w:lineRule="auto"/>
        <w:rPr>
          <w:rFonts w:ascii="Times New Roman" w:eastAsia="Times New Roman" w:hAnsi="Times New Roman" w:cs="Times New Roman"/>
          <w:sz w:val="24"/>
          <w:szCs w:val="24"/>
        </w:rPr>
      </w:pPr>
    </w:p>
    <w:p w:rsidR="00BA7756" w:rsidRPr="00BA7756" w:rsidRDefault="00BA7756" w:rsidP="00BA7756">
      <w:pPr>
        <w:spacing w:after="0" w:line="240" w:lineRule="auto"/>
        <w:rPr>
          <w:rFonts w:ascii="Times New Roman" w:eastAsia="Times New Roman" w:hAnsi="Times New Roman" w:cs="Times New Roman"/>
          <w:sz w:val="24"/>
          <w:szCs w:val="24"/>
        </w:rPr>
      </w:pPr>
      <w:r w:rsidRPr="00BA7756">
        <w:rPr>
          <w:rFonts w:ascii="Times New Roman" w:eastAsia="Times New Roman" w:hAnsi="Times New Roman" w:cs="Times New Roman"/>
          <w:sz w:val="24"/>
          <w:szCs w:val="24"/>
        </w:rPr>
        <w:t> </w:t>
      </w:r>
      <w:r w:rsidR="002F5E4B">
        <w:rPr>
          <w:rFonts w:ascii="Times New Roman" w:eastAsia="Times New Roman" w:hAnsi="Times New Roman" w:cs="Times New Roman"/>
          <w:sz w:val="24"/>
          <w:szCs w:val="24"/>
        </w:rPr>
        <w:t xml:space="preserve">                                                                           </w:t>
      </w:r>
      <w:bookmarkStart w:id="0" w:name="_GoBack"/>
      <w:bookmarkEnd w:id="0"/>
      <w:r w:rsidR="002F5E4B">
        <w:rPr>
          <w:rFonts w:ascii="Times New Roman" w:eastAsia="Times New Roman" w:hAnsi="Times New Roman" w:cs="Times New Roman"/>
          <w:sz w:val="24"/>
          <w:szCs w:val="24"/>
        </w:rPr>
        <w:t xml:space="preserve">    </w:t>
      </w:r>
      <w:proofErr w:type="spellStart"/>
      <w:r w:rsidR="002F5E4B">
        <w:rPr>
          <w:rFonts w:ascii="Times New Roman" w:eastAsia="Times New Roman" w:hAnsi="Times New Roman" w:cs="Times New Roman"/>
          <w:sz w:val="24"/>
          <w:szCs w:val="24"/>
        </w:rPr>
        <w:t>Savetnik</w:t>
      </w:r>
      <w:proofErr w:type="spellEnd"/>
      <w:r w:rsidR="002F5E4B">
        <w:rPr>
          <w:rFonts w:ascii="Times New Roman" w:eastAsia="Times New Roman" w:hAnsi="Times New Roman" w:cs="Times New Roman"/>
          <w:sz w:val="24"/>
          <w:szCs w:val="24"/>
        </w:rPr>
        <w:t xml:space="preserve"> </w:t>
      </w:r>
      <w:proofErr w:type="spellStart"/>
      <w:r w:rsidR="002F5E4B">
        <w:rPr>
          <w:rFonts w:ascii="Times New Roman" w:eastAsia="Times New Roman" w:hAnsi="Times New Roman" w:cs="Times New Roman"/>
          <w:sz w:val="24"/>
          <w:szCs w:val="24"/>
        </w:rPr>
        <w:t>jedinstvenog</w:t>
      </w:r>
      <w:proofErr w:type="spellEnd"/>
      <w:r w:rsidR="002F5E4B">
        <w:rPr>
          <w:rFonts w:ascii="Times New Roman" w:eastAsia="Times New Roman" w:hAnsi="Times New Roman" w:cs="Times New Roman"/>
          <w:sz w:val="24"/>
          <w:szCs w:val="24"/>
        </w:rPr>
        <w:t xml:space="preserve"> </w:t>
      </w:r>
      <w:proofErr w:type="spellStart"/>
      <w:r w:rsidR="002F5E4B">
        <w:rPr>
          <w:rFonts w:ascii="Times New Roman" w:eastAsia="Times New Roman" w:hAnsi="Times New Roman" w:cs="Times New Roman"/>
          <w:sz w:val="24"/>
          <w:szCs w:val="24"/>
        </w:rPr>
        <w:t>šaltera</w:t>
      </w:r>
      <w:proofErr w:type="spellEnd"/>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5771"/>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2EC0"/>
    <w:rsid w:val="00157FDB"/>
    <w:rsid w:val="00162558"/>
    <w:rsid w:val="00184459"/>
    <w:rsid w:val="001867FA"/>
    <w:rsid w:val="00190604"/>
    <w:rsid w:val="001A36AD"/>
    <w:rsid w:val="001B7F33"/>
    <w:rsid w:val="001C50BF"/>
    <w:rsid w:val="001D5223"/>
    <w:rsid w:val="001E40B2"/>
    <w:rsid w:val="001F2675"/>
    <w:rsid w:val="002007A4"/>
    <w:rsid w:val="0020323E"/>
    <w:rsid w:val="00214D1E"/>
    <w:rsid w:val="00227DFB"/>
    <w:rsid w:val="002475D8"/>
    <w:rsid w:val="00267185"/>
    <w:rsid w:val="00275DB5"/>
    <w:rsid w:val="002A31CF"/>
    <w:rsid w:val="002B17B5"/>
    <w:rsid w:val="002C77F8"/>
    <w:rsid w:val="002D63DA"/>
    <w:rsid w:val="002E64B7"/>
    <w:rsid w:val="002E7F0F"/>
    <w:rsid w:val="002E7F83"/>
    <w:rsid w:val="002F1D63"/>
    <w:rsid w:val="002F3661"/>
    <w:rsid w:val="002F5844"/>
    <w:rsid w:val="002F5E4B"/>
    <w:rsid w:val="003019E5"/>
    <w:rsid w:val="00306386"/>
    <w:rsid w:val="00315518"/>
    <w:rsid w:val="003214E7"/>
    <w:rsid w:val="00321CF7"/>
    <w:rsid w:val="00325F4D"/>
    <w:rsid w:val="003270C1"/>
    <w:rsid w:val="00342CB9"/>
    <w:rsid w:val="00355625"/>
    <w:rsid w:val="00362D99"/>
    <w:rsid w:val="00397524"/>
    <w:rsid w:val="003A013B"/>
    <w:rsid w:val="003B5BC7"/>
    <w:rsid w:val="003B7188"/>
    <w:rsid w:val="003C490E"/>
    <w:rsid w:val="003E4658"/>
    <w:rsid w:val="003E516C"/>
    <w:rsid w:val="003E65D1"/>
    <w:rsid w:val="003F5DDE"/>
    <w:rsid w:val="003F5FF8"/>
    <w:rsid w:val="00402758"/>
    <w:rsid w:val="00416E6A"/>
    <w:rsid w:val="00425940"/>
    <w:rsid w:val="0047016B"/>
    <w:rsid w:val="00470CA5"/>
    <w:rsid w:val="00472533"/>
    <w:rsid w:val="00472E24"/>
    <w:rsid w:val="00472F53"/>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35DC6"/>
    <w:rsid w:val="006439F3"/>
    <w:rsid w:val="006469EA"/>
    <w:rsid w:val="006523E2"/>
    <w:rsid w:val="00652785"/>
    <w:rsid w:val="006531DA"/>
    <w:rsid w:val="006559FA"/>
    <w:rsid w:val="00666C34"/>
    <w:rsid w:val="0068302A"/>
    <w:rsid w:val="006838D8"/>
    <w:rsid w:val="00695FA3"/>
    <w:rsid w:val="006A7FDD"/>
    <w:rsid w:val="006B52B9"/>
    <w:rsid w:val="006D0EF0"/>
    <w:rsid w:val="006D41A2"/>
    <w:rsid w:val="006E080F"/>
    <w:rsid w:val="006F1C72"/>
    <w:rsid w:val="006F2F20"/>
    <w:rsid w:val="006F5DF2"/>
    <w:rsid w:val="00710E37"/>
    <w:rsid w:val="007315D8"/>
    <w:rsid w:val="007546CE"/>
    <w:rsid w:val="00793907"/>
    <w:rsid w:val="007959A1"/>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0D71"/>
    <w:rsid w:val="009215A9"/>
    <w:rsid w:val="00955C17"/>
    <w:rsid w:val="0096037E"/>
    <w:rsid w:val="00960A4B"/>
    <w:rsid w:val="00965D13"/>
    <w:rsid w:val="0097222B"/>
    <w:rsid w:val="00972F8A"/>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3C4F"/>
    <w:rsid w:val="00A473CD"/>
    <w:rsid w:val="00A478C9"/>
    <w:rsid w:val="00A547C9"/>
    <w:rsid w:val="00A554B4"/>
    <w:rsid w:val="00A555AC"/>
    <w:rsid w:val="00A60F0C"/>
    <w:rsid w:val="00A72557"/>
    <w:rsid w:val="00A87513"/>
    <w:rsid w:val="00A9414F"/>
    <w:rsid w:val="00A94B04"/>
    <w:rsid w:val="00A95BFF"/>
    <w:rsid w:val="00A96D76"/>
    <w:rsid w:val="00A96F2B"/>
    <w:rsid w:val="00AA1CDB"/>
    <w:rsid w:val="00AC5AA0"/>
    <w:rsid w:val="00AD4961"/>
    <w:rsid w:val="00AE1212"/>
    <w:rsid w:val="00AF0C24"/>
    <w:rsid w:val="00B15CA4"/>
    <w:rsid w:val="00B41AE6"/>
    <w:rsid w:val="00B465E2"/>
    <w:rsid w:val="00B503F5"/>
    <w:rsid w:val="00B572D2"/>
    <w:rsid w:val="00BA1C79"/>
    <w:rsid w:val="00BA6894"/>
    <w:rsid w:val="00BA7756"/>
    <w:rsid w:val="00BB015C"/>
    <w:rsid w:val="00BC2DAC"/>
    <w:rsid w:val="00BD3007"/>
    <w:rsid w:val="00BD4BA6"/>
    <w:rsid w:val="00BE0BAF"/>
    <w:rsid w:val="00BE2A0D"/>
    <w:rsid w:val="00BE590C"/>
    <w:rsid w:val="00C04061"/>
    <w:rsid w:val="00C040A8"/>
    <w:rsid w:val="00C0671B"/>
    <w:rsid w:val="00C0717F"/>
    <w:rsid w:val="00C101F9"/>
    <w:rsid w:val="00C21773"/>
    <w:rsid w:val="00C23175"/>
    <w:rsid w:val="00C438F2"/>
    <w:rsid w:val="00C44E9B"/>
    <w:rsid w:val="00C45D0E"/>
    <w:rsid w:val="00C4643D"/>
    <w:rsid w:val="00C46448"/>
    <w:rsid w:val="00C64B85"/>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2DC"/>
    <w:rsid w:val="00DB59F9"/>
    <w:rsid w:val="00DC391D"/>
    <w:rsid w:val="00DD41BF"/>
    <w:rsid w:val="00DE41AD"/>
    <w:rsid w:val="00E053A9"/>
    <w:rsid w:val="00E1338C"/>
    <w:rsid w:val="00E13458"/>
    <w:rsid w:val="00E3234F"/>
    <w:rsid w:val="00E501DE"/>
    <w:rsid w:val="00E666CE"/>
    <w:rsid w:val="00E66C47"/>
    <w:rsid w:val="00E67E82"/>
    <w:rsid w:val="00E727BF"/>
    <w:rsid w:val="00E83165"/>
    <w:rsid w:val="00E85E1D"/>
    <w:rsid w:val="00E877BE"/>
    <w:rsid w:val="00E9390A"/>
    <w:rsid w:val="00EA0118"/>
    <w:rsid w:val="00EA49CB"/>
    <w:rsid w:val="00EA52DD"/>
    <w:rsid w:val="00EF0310"/>
    <w:rsid w:val="00EF6191"/>
    <w:rsid w:val="00EF74F3"/>
    <w:rsid w:val="00F06C6E"/>
    <w:rsid w:val="00F20A89"/>
    <w:rsid w:val="00F30EEC"/>
    <w:rsid w:val="00F36FCB"/>
    <w:rsid w:val="00F4006C"/>
    <w:rsid w:val="00F44B46"/>
    <w:rsid w:val="00F512D9"/>
    <w:rsid w:val="00F54991"/>
    <w:rsid w:val="00F56D08"/>
    <w:rsid w:val="00F624E4"/>
    <w:rsid w:val="00F63C2E"/>
    <w:rsid w:val="00F878F7"/>
    <w:rsid w:val="00F87D7E"/>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B3475-F5FA-4514-9321-A8DB28BA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table" w:styleId="TableGrid">
    <w:name w:val="Table Grid"/>
    <w:basedOn w:val="TableNormal"/>
    <w:uiPriority w:val="59"/>
    <w:rsid w:val="002F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63542838">
      <w:bodyDiv w:val="1"/>
      <w:marLeft w:val="0"/>
      <w:marRight w:val="0"/>
      <w:marTop w:val="0"/>
      <w:marBottom w:val="0"/>
      <w:divBdr>
        <w:top w:val="none" w:sz="0" w:space="0" w:color="auto"/>
        <w:left w:val="none" w:sz="0" w:space="0" w:color="auto"/>
        <w:bottom w:val="none" w:sz="0" w:space="0" w:color="auto"/>
        <w:right w:val="none" w:sz="0" w:space="0" w:color="auto"/>
      </w:divBdr>
      <w:divsChild>
        <w:div w:id="913465768">
          <w:marLeft w:val="0"/>
          <w:marRight w:val="0"/>
          <w:marTop w:val="0"/>
          <w:marBottom w:val="0"/>
          <w:divBdr>
            <w:top w:val="none" w:sz="0" w:space="0" w:color="auto"/>
            <w:left w:val="none" w:sz="0" w:space="0" w:color="auto"/>
            <w:bottom w:val="none" w:sz="0" w:space="0" w:color="auto"/>
            <w:right w:val="none" w:sz="0" w:space="0" w:color="auto"/>
          </w:divBdr>
          <w:divsChild>
            <w:div w:id="820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48F3F-A217-48C6-A6BA-2B32F850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5942</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161</cp:revision>
  <cp:lastPrinted>2014-10-20T09:37:00Z</cp:lastPrinted>
  <dcterms:created xsi:type="dcterms:W3CDTF">2013-08-02T06:27:00Z</dcterms:created>
  <dcterms:modified xsi:type="dcterms:W3CDTF">2018-05-14T08:15:00Z</dcterms:modified>
</cp:coreProperties>
</file>